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CA591" w14:textId="77777777" w:rsidR="004D7591" w:rsidRDefault="00000000">
      <w:pPr>
        <w:jc w:val="center"/>
        <w:rPr>
          <w:b/>
          <w:sz w:val="28"/>
          <w:szCs w:val="28"/>
        </w:rPr>
      </w:pPr>
      <w:r>
        <w:rPr>
          <w:b/>
          <w:sz w:val="28"/>
          <w:szCs w:val="28"/>
        </w:rPr>
        <w:t>VOLUME 2</w:t>
      </w:r>
    </w:p>
    <w:p w14:paraId="06D8A25E" w14:textId="77777777" w:rsidR="004D7591" w:rsidRDefault="00000000">
      <w:pPr>
        <w:spacing w:before="360"/>
        <w:jc w:val="center"/>
        <w:rPr>
          <w:b/>
          <w:sz w:val="28"/>
          <w:szCs w:val="28"/>
        </w:rPr>
      </w:pPr>
      <w:bookmarkStart w:id="0" w:name="_Toc72056418"/>
      <w:bookmarkStart w:id="1" w:name="_Toc76894272"/>
      <w:bookmarkStart w:id="2" w:name="_Toc71357944"/>
      <w:bookmarkStart w:id="3" w:name="_Toc71357730"/>
      <w:bookmarkStart w:id="4" w:name="_Toc76894411"/>
      <w:r>
        <w:rPr>
          <w:b/>
          <w:sz w:val="28"/>
          <w:szCs w:val="28"/>
        </w:rPr>
        <w:t>SECTION 3</w:t>
      </w:r>
    </w:p>
    <w:p w14:paraId="3FD998D6" w14:textId="77777777" w:rsidR="004D7591" w:rsidRDefault="00000000">
      <w:pPr>
        <w:spacing w:after="360"/>
        <w:jc w:val="center"/>
        <w:rPr>
          <w:b/>
          <w:sz w:val="28"/>
          <w:szCs w:val="28"/>
        </w:rPr>
      </w:pPr>
      <w:r>
        <w:rPr>
          <w:b/>
          <w:sz w:val="28"/>
          <w:szCs w:val="28"/>
        </w:rPr>
        <w:t>SPECIAL CONDITIONS</w:t>
      </w:r>
      <w:bookmarkStart w:id="5" w:name="_Toc72056419"/>
      <w:bookmarkStart w:id="6" w:name="_Toc71357945"/>
      <w:bookmarkStart w:id="7" w:name="_Toc71357731"/>
      <w:bookmarkStart w:id="8" w:name="_Toc76894412"/>
      <w:bookmarkEnd w:id="0"/>
      <w:bookmarkEnd w:id="1"/>
      <w:bookmarkEnd w:id="2"/>
      <w:bookmarkEnd w:id="3"/>
      <w:bookmarkEnd w:id="4"/>
    </w:p>
    <w:p w14:paraId="19C9156C" w14:textId="77777777" w:rsidR="004D7591" w:rsidRDefault="00000000">
      <w:pPr>
        <w:spacing w:before="240" w:after="120"/>
        <w:outlineLvl w:val="0"/>
        <w:rPr>
          <w:szCs w:val="24"/>
        </w:rPr>
      </w:pPr>
      <w:r>
        <w:rPr>
          <w:b/>
          <w:bCs/>
          <w:sz w:val="28"/>
          <w:szCs w:val="28"/>
        </w:rPr>
        <w:t>CONTENTS</w:t>
      </w:r>
      <w:bookmarkEnd w:id="5"/>
      <w:bookmarkEnd w:id="6"/>
      <w:bookmarkEnd w:id="7"/>
      <w:bookmarkEnd w:id="8"/>
    </w:p>
    <w:p w14:paraId="5247953E" w14:textId="77777777" w:rsidR="004D7591" w:rsidRDefault="00000000">
      <w:pPr>
        <w:jc w:val="both"/>
        <w:outlineLvl w:val="0"/>
        <w:rPr>
          <w:sz w:val="22"/>
          <w:szCs w:val="22"/>
        </w:rPr>
      </w:pPr>
      <w:r>
        <w:rPr>
          <w:sz w:val="22"/>
          <w:szCs w:val="22"/>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Other special conditions should be indicated afterwards. </w:t>
      </w:r>
    </w:p>
    <w:p w14:paraId="5B5F1F30" w14:textId="77777777" w:rsidR="004D7591" w:rsidRDefault="004D7591">
      <w:pPr>
        <w:jc w:val="both"/>
        <w:rPr>
          <w:b/>
          <w:sz w:val="22"/>
          <w:szCs w:val="22"/>
        </w:rPr>
      </w:pPr>
    </w:p>
    <w:p w14:paraId="6B3C4D9A" w14:textId="77777777" w:rsidR="004D7591" w:rsidRDefault="00000000">
      <w:pPr>
        <w:spacing w:before="240"/>
        <w:ind w:left="1134" w:hanging="1134"/>
        <w:jc w:val="both"/>
        <w:rPr>
          <w:b/>
          <w:szCs w:val="24"/>
        </w:rPr>
      </w:pPr>
      <w:bookmarkStart w:id="9" w:name="_Toc76894414"/>
      <w:r>
        <w:rPr>
          <w:b/>
          <w:szCs w:val="24"/>
        </w:rPr>
        <w:t>Article 2</w:t>
      </w:r>
      <w:r>
        <w:rPr>
          <w:b/>
          <w:szCs w:val="24"/>
        </w:rPr>
        <w:tab/>
        <w:t>Language of the contract</w:t>
      </w:r>
      <w:bookmarkEnd w:id="9"/>
    </w:p>
    <w:p w14:paraId="0379ECA2" w14:textId="77777777" w:rsidR="004D7591" w:rsidRDefault="00000000">
      <w:pPr>
        <w:spacing w:before="120" w:after="120"/>
        <w:ind w:left="1134" w:hanging="567"/>
        <w:rPr>
          <w:sz w:val="22"/>
          <w:szCs w:val="22"/>
        </w:rPr>
      </w:pPr>
      <w:r>
        <w:rPr>
          <w:bCs/>
          <w:sz w:val="22"/>
          <w:szCs w:val="22"/>
        </w:rPr>
        <w:t>2.1</w:t>
      </w:r>
      <w:r>
        <w:rPr>
          <w:sz w:val="22"/>
          <w:szCs w:val="22"/>
        </w:rPr>
        <w:tab/>
        <w:t>The language used shall be English.</w:t>
      </w:r>
      <w:r>
        <w:rPr>
          <w:sz w:val="22"/>
          <w:szCs w:val="22"/>
          <w:shd w:val="solid" w:color="C0C0C0" w:fill="FFFFFF"/>
        </w:rPr>
        <w:t xml:space="preserve"> </w:t>
      </w:r>
    </w:p>
    <w:p w14:paraId="7777B4AD" w14:textId="77777777" w:rsidR="004D7591" w:rsidRDefault="00000000">
      <w:pPr>
        <w:spacing w:before="240"/>
        <w:ind w:left="1134" w:hanging="1134"/>
        <w:jc w:val="both"/>
        <w:rPr>
          <w:b/>
          <w:szCs w:val="24"/>
        </w:rPr>
      </w:pPr>
      <w:bookmarkStart w:id="10" w:name="_Toc76894416"/>
      <w:r>
        <w:rPr>
          <w:b/>
          <w:szCs w:val="24"/>
        </w:rPr>
        <w:t>Article 4</w:t>
      </w:r>
      <w:r>
        <w:rPr>
          <w:b/>
          <w:szCs w:val="24"/>
        </w:rPr>
        <w:tab/>
        <w:t>Communication</w:t>
      </w:r>
      <w:bookmarkEnd w:id="10"/>
    </w:p>
    <w:p w14:paraId="465B4908" w14:textId="77777777" w:rsidR="004D7591" w:rsidRDefault="00000000">
      <w:pPr>
        <w:spacing w:before="120" w:after="120"/>
        <w:ind w:left="1134" w:hanging="567"/>
        <w:rPr>
          <w:sz w:val="22"/>
          <w:szCs w:val="22"/>
        </w:rPr>
      </w:pPr>
      <w:r>
        <w:rPr>
          <w:sz w:val="22"/>
          <w:szCs w:val="22"/>
        </w:rPr>
        <w:t>4.1</w:t>
      </w:r>
      <w:r>
        <w:rPr>
          <w:sz w:val="22"/>
          <w:szCs w:val="22"/>
        </w:rPr>
        <w:tab/>
      </w:r>
    </w:p>
    <w:tbl>
      <w:tblPr>
        <w:tblW w:w="847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8"/>
        <w:gridCol w:w="4473"/>
      </w:tblGrid>
      <w:tr w:rsidR="004D7591" w14:paraId="144AA4D7" w14:textId="77777777">
        <w:trPr>
          <w:trHeight w:val="2080"/>
        </w:trPr>
        <w:tc>
          <w:tcPr>
            <w:tcW w:w="3998" w:type="dxa"/>
          </w:tcPr>
          <w:p w14:paraId="370D9F3C" w14:textId="77777777" w:rsidR="004D7591" w:rsidRDefault="00000000">
            <w:pPr>
              <w:ind w:left="576" w:hanging="567"/>
              <w:rPr>
                <w:sz w:val="22"/>
                <w:szCs w:val="22"/>
              </w:rPr>
            </w:pPr>
            <w:r>
              <w:rPr>
                <w:sz w:val="22"/>
                <w:szCs w:val="22"/>
              </w:rPr>
              <w:t xml:space="preserve">For the Contracting Authority: </w:t>
            </w:r>
          </w:p>
          <w:p w14:paraId="20A286C8" w14:textId="77777777" w:rsidR="004D7591" w:rsidRDefault="00000000">
            <w:pPr>
              <w:ind w:left="576" w:hanging="567"/>
              <w:rPr>
                <w:sz w:val="22"/>
                <w:szCs w:val="22"/>
              </w:rPr>
            </w:pPr>
            <w:r>
              <w:rPr>
                <w:b/>
                <w:bCs/>
                <w:sz w:val="22"/>
                <w:szCs w:val="22"/>
              </w:rPr>
              <w:t>OECS Commission</w:t>
            </w:r>
          </w:p>
          <w:p w14:paraId="16197329" w14:textId="77777777" w:rsidR="004D7591" w:rsidRDefault="004D7591">
            <w:pPr>
              <w:rPr>
                <w:sz w:val="22"/>
                <w:szCs w:val="22"/>
              </w:rPr>
            </w:pPr>
          </w:p>
          <w:p w14:paraId="3083930D" w14:textId="5A5C29E5" w:rsidR="004D7591" w:rsidRDefault="00A50017">
            <w:pPr>
              <w:ind w:left="11"/>
              <w:rPr>
                <w:sz w:val="22"/>
                <w:szCs w:val="22"/>
              </w:rPr>
            </w:pPr>
            <w:r>
              <w:rPr>
                <w:sz w:val="22"/>
                <w:szCs w:val="22"/>
              </w:rPr>
              <w:t>Mrs. Norma Cherry-Fevrier</w:t>
            </w:r>
          </w:p>
          <w:p w14:paraId="10140A7E" w14:textId="28FA2872" w:rsidR="00A50017" w:rsidRDefault="00A50017">
            <w:pPr>
              <w:ind w:left="11"/>
              <w:rPr>
                <w:sz w:val="22"/>
                <w:szCs w:val="22"/>
              </w:rPr>
            </w:pPr>
            <w:r>
              <w:rPr>
                <w:sz w:val="22"/>
                <w:szCs w:val="22"/>
              </w:rPr>
              <w:t>BioSPACE Project Manager</w:t>
            </w:r>
          </w:p>
          <w:p w14:paraId="42AD31FD" w14:textId="77777777" w:rsidR="004D7591" w:rsidRDefault="00000000">
            <w:pPr>
              <w:rPr>
                <w:sz w:val="22"/>
                <w:szCs w:val="22"/>
              </w:rPr>
            </w:pPr>
            <w:r>
              <w:rPr>
                <w:sz w:val="22"/>
                <w:szCs w:val="22"/>
              </w:rPr>
              <w:t>OECS Commission</w:t>
            </w:r>
          </w:p>
          <w:p w14:paraId="09638FB4" w14:textId="77777777" w:rsidR="004D7591" w:rsidRDefault="00000000">
            <w:pPr>
              <w:ind w:left="576" w:hanging="567"/>
              <w:rPr>
                <w:sz w:val="22"/>
                <w:szCs w:val="22"/>
              </w:rPr>
            </w:pPr>
            <w:r>
              <w:rPr>
                <w:sz w:val="22"/>
                <w:szCs w:val="22"/>
              </w:rPr>
              <w:t>Morne Fortune, Castries, Saint Lucia</w:t>
            </w:r>
          </w:p>
          <w:p w14:paraId="6E452927" w14:textId="45ED52DB" w:rsidR="004D7591" w:rsidRDefault="00000000" w:rsidP="00A50017">
            <w:pPr>
              <w:ind w:left="576" w:hanging="567"/>
              <w:rPr>
                <w:sz w:val="22"/>
                <w:szCs w:val="22"/>
              </w:rPr>
            </w:pPr>
            <w:r>
              <w:rPr>
                <w:sz w:val="22"/>
                <w:szCs w:val="22"/>
              </w:rPr>
              <w:t>Tel. (758) 455-</w:t>
            </w:r>
            <w:r w:rsidR="00A50017">
              <w:rPr>
                <w:sz w:val="22"/>
                <w:szCs w:val="22"/>
              </w:rPr>
              <w:t>6316</w:t>
            </w:r>
          </w:p>
          <w:p w14:paraId="6E48AC82" w14:textId="1D9856F1" w:rsidR="004D7591" w:rsidRDefault="00000000">
            <w:pPr>
              <w:ind w:left="576" w:hanging="567"/>
              <w:rPr>
                <w:sz w:val="22"/>
                <w:szCs w:val="22"/>
              </w:rPr>
            </w:pPr>
            <w:r>
              <w:rPr>
                <w:sz w:val="22"/>
                <w:szCs w:val="22"/>
              </w:rPr>
              <w:t xml:space="preserve">Email: </w:t>
            </w:r>
            <w:hyperlink r:id="rId7" w:history="1">
              <w:r w:rsidR="00A50017" w:rsidRPr="00FE3CA7">
                <w:rPr>
                  <w:rStyle w:val="Hyperlink"/>
                </w:rPr>
                <w:t>norma.fevrier</w:t>
              </w:r>
              <w:r w:rsidR="00A50017" w:rsidRPr="00FE3CA7">
                <w:rPr>
                  <w:rStyle w:val="Hyperlink"/>
                  <w:sz w:val="22"/>
                  <w:szCs w:val="22"/>
                </w:rPr>
                <w:t>@oecs.int</w:t>
              </w:r>
            </w:hyperlink>
          </w:p>
          <w:p w14:paraId="750EF46E" w14:textId="77777777" w:rsidR="004D7591" w:rsidRDefault="004D7591">
            <w:pPr>
              <w:rPr>
                <w:sz w:val="22"/>
                <w:szCs w:val="22"/>
              </w:rPr>
            </w:pPr>
          </w:p>
        </w:tc>
        <w:tc>
          <w:tcPr>
            <w:tcW w:w="4473" w:type="dxa"/>
            <w:vMerge w:val="restart"/>
          </w:tcPr>
          <w:p w14:paraId="59C40DE1" w14:textId="77777777" w:rsidR="004D7591" w:rsidRDefault="00000000">
            <w:pPr>
              <w:rPr>
                <w:sz w:val="22"/>
                <w:szCs w:val="22"/>
              </w:rPr>
            </w:pPr>
            <w:r>
              <w:rPr>
                <w:sz w:val="22"/>
                <w:szCs w:val="22"/>
              </w:rPr>
              <w:t xml:space="preserve"> For the contractor</w:t>
            </w:r>
          </w:p>
          <w:p w14:paraId="51555C8F" w14:textId="77777777" w:rsidR="004D7591" w:rsidRDefault="004D7591">
            <w:pPr>
              <w:rPr>
                <w:sz w:val="22"/>
                <w:szCs w:val="22"/>
              </w:rPr>
            </w:pPr>
          </w:p>
          <w:p w14:paraId="52CCC266" w14:textId="77777777" w:rsidR="004D7591" w:rsidRDefault="004D7591">
            <w:pPr>
              <w:rPr>
                <w:sz w:val="22"/>
                <w:szCs w:val="22"/>
                <w:lang w:val="en-029"/>
              </w:rPr>
            </w:pPr>
          </w:p>
        </w:tc>
      </w:tr>
      <w:tr w:rsidR="00363513" w14:paraId="0151D2E8" w14:textId="77777777">
        <w:trPr>
          <w:trHeight w:val="2080"/>
        </w:trPr>
        <w:tc>
          <w:tcPr>
            <w:tcW w:w="3998" w:type="dxa"/>
          </w:tcPr>
          <w:p w14:paraId="5A3FD9C3" w14:textId="2736F40A" w:rsidR="00363513" w:rsidRPr="004E134A" w:rsidRDefault="00363513" w:rsidP="00363513">
            <w:pPr>
              <w:ind w:left="576" w:hanging="567"/>
              <w:rPr>
                <w:sz w:val="22"/>
                <w:szCs w:val="22"/>
              </w:rPr>
            </w:pPr>
            <w:r w:rsidRPr="004E134A">
              <w:rPr>
                <w:sz w:val="22"/>
                <w:szCs w:val="22"/>
              </w:rPr>
              <w:t>Project Supervisor:</w:t>
            </w:r>
            <w:r>
              <w:rPr>
                <w:sz w:val="22"/>
                <w:szCs w:val="22"/>
              </w:rPr>
              <w:t xml:space="preserve"> Lot 1</w:t>
            </w:r>
          </w:p>
          <w:p w14:paraId="5E91EF52" w14:textId="77777777" w:rsidR="00363513" w:rsidRPr="004E134A" w:rsidRDefault="00363513" w:rsidP="00363513">
            <w:pPr>
              <w:pStyle w:val="Default"/>
              <w:rPr>
                <w:sz w:val="22"/>
                <w:szCs w:val="22"/>
              </w:rPr>
            </w:pPr>
          </w:p>
          <w:p w14:paraId="1F9702B2" w14:textId="77777777" w:rsidR="00363513" w:rsidRPr="004E134A" w:rsidRDefault="00363513" w:rsidP="00363513">
            <w:pPr>
              <w:pStyle w:val="Default"/>
              <w:rPr>
                <w:color w:val="auto"/>
                <w:sz w:val="22"/>
                <w:szCs w:val="22"/>
                <w:lang w:val="en-US"/>
              </w:rPr>
            </w:pPr>
            <w:r w:rsidRPr="004E134A">
              <w:rPr>
                <w:color w:val="auto"/>
                <w:sz w:val="22"/>
                <w:szCs w:val="22"/>
                <w:lang w:val="en-US"/>
              </w:rPr>
              <w:t>Ms. Lillith J. Richards</w:t>
            </w:r>
          </w:p>
          <w:p w14:paraId="7F4F1B56" w14:textId="77777777" w:rsidR="00363513" w:rsidRPr="004E134A" w:rsidRDefault="00363513" w:rsidP="00363513">
            <w:pPr>
              <w:pStyle w:val="Default"/>
              <w:rPr>
                <w:color w:val="auto"/>
                <w:sz w:val="22"/>
                <w:szCs w:val="22"/>
                <w:lang w:val="en-US"/>
              </w:rPr>
            </w:pPr>
            <w:r w:rsidRPr="004E134A">
              <w:rPr>
                <w:color w:val="auto"/>
                <w:sz w:val="22"/>
                <w:szCs w:val="22"/>
                <w:lang w:val="en-US"/>
              </w:rPr>
              <w:t xml:space="preserve">Consortium of: Caribbean Architects &amp; Planners Ltd, CS Consulting Engineers and Kelvin Swanton’s Company </w:t>
            </w:r>
          </w:p>
          <w:p w14:paraId="18D8A6AF" w14:textId="77777777" w:rsidR="00363513" w:rsidRPr="004E134A" w:rsidRDefault="00363513" w:rsidP="00363513">
            <w:pPr>
              <w:pStyle w:val="Default"/>
              <w:rPr>
                <w:color w:val="auto"/>
                <w:sz w:val="22"/>
                <w:szCs w:val="22"/>
                <w:lang w:val="en-US"/>
              </w:rPr>
            </w:pPr>
            <w:r w:rsidRPr="004E134A">
              <w:rPr>
                <w:color w:val="auto"/>
                <w:sz w:val="22"/>
                <w:szCs w:val="22"/>
                <w:lang w:val="en-US"/>
              </w:rPr>
              <w:t>Stewart Williams Drive, Braziers Est.</w:t>
            </w:r>
          </w:p>
          <w:p w14:paraId="4A7F458A" w14:textId="77777777" w:rsidR="00363513" w:rsidRPr="004E134A" w:rsidRDefault="00363513" w:rsidP="00363513">
            <w:pPr>
              <w:pStyle w:val="Default"/>
              <w:rPr>
                <w:color w:val="auto"/>
                <w:sz w:val="22"/>
                <w:szCs w:val="22"/>
                <w:lang w:val="en-US"/>
              </w:rPr>
            </w:pPr>
            <w:r w:rsidRPr="004E134A">
              <w:rPr>
                <w:color w:val="auto"/>
                <w:sz w:val="22"/>
                <w:szCs w:val="22"/>
                <w:lang w:val="en-US"/>
              </w:rPr>
              <w:t xml:space="preserve">Charlestown </w:t>
            </w:r>
          </w:p>
          <w:p w14:paraId="0F9BA14B" w14:textId="77777777" w:rsidR="00363513" w:rsidRPr="004E134A" w:rsidRDefault="00363513" w:rsidP="00363513">
            <w:pPr>
              <w:pStyle w:val="Default"/>
              <w:rPr>
                <w:color w:val="auto"/>
                <w:sz w:val="22"/>
                <w:szCs w:val="22"/>
                <w:lang w:val="en-US"/>
              </w:rPr>
            </w:pPr>
            <w:r w:rsidRPr="004E134A">
              <w:rPr>
                <w:color w:val="auto"/>
                <w:sz w:val="22"/>
                <w:szCs w:val="22"/>
                <w:lang w:val="en-US"/>
              </w:rPr>
              <w:t>Nevis</w:t>
            </w:r>
          </w:p>
          <w:p w14:paraId="60876BC6" w14:textId="77777777" w:rsidR="00363513" w:rsidRPr="004E134A" w:rsidRDefault="00363513" w:rsidP="00363513">
            <w:pPr>
              <w:pStyle w:val="Default"/>
              <w:rPr>
                <w:color w:val="auto"/>
                <w:sz w:val="22"/>
                <w:szCs w:val="22"/>
                <w:lang w:val="en-US"/>
              </w:rPr>
            </w:pPr>
            <w:r w:rsidRPr="004E134A">
              <w:rPr>
                <w:color w:val="auto"/>
                <w:sz w:val="22"/>
                <w:szCs w:val="22"/>
                <w:lang w:val="en-US"/>
              </w:rPr>
              <w:t>Tel: 869-7644372/ 869-6698351</w:t>
            </w:r>
          </w:p>
          <w:p w14:paraId="782B656F" w14:textId="77777777" w:rsidR="00363513" w:rsidRDefault="00363513" w:rsidP="00363513">
            <w:pPr>
              <w:ind w:left="576" w:hanging="567"/>
              <w:rPr>
                <w:rStyle w:val="Hyperlink"/>
                <w:sz w:val="22"/>
                <w:szCs w:val="22"/>
                <w:lang w:val="en-US"/>
              </w:rPr>
            </w:pPr>
            <w:r w:rsidRPr="004E134A">
              <w:rPr>
                <w:sz w:val="22"/>
                <w:szCs w:val="22"/>
                <w:lang w:val="en-US"/>
              </w:rPr>
              <w:t xml:space="preserve">Email: </w:t>
            </w:r>
            <w:hyperlink r:id="rId8" w:history="1">
              <w:r w:rsidRPr="00210B07">
                <w:rPr>
                  <w:rStyle w:val="Hyperlink"/>
                  <w:sz w:val="22"/>
                  <w:szCs w:val="22"/>
                  <w:lang w:val="en-US"/>
                </w:rPr>
                <w:t>capskn@gmail.com</w:t>
              </w:r>
            </w:hyperlink>
          </w:p>
          <w:p w14:paraId="36EC5776" w14:textId="463E673E" w:rsidR="00363513" w:rsidRDefault="00363513" w:rsidP="00363513">
            <w:pPr>
              <w:ind w:left="576" w:hanging="567"/>
              <w:rPr>
                <w:sz w:val="22"/>
                <w:szCs w:val="22"/>
              </w:rPr>
            </w:pPr>
          </w:p>
        </w:tc>
        <w:tc>
          <w:tcPr>
            <w:tcW w:w="4473" w:type="dxa"/>
            <w:vMerge/>
          </w:tcPr>
          <w:p w14:paraId="23E41DA4" w14:textId="77777777" w:rsidR="00363513" w:rsidRDefault="00363513">
            <w:pPr>
              <w:rPr>
                <w:sz w:val="22"/>
                <w:szCs w:val="22"/>
              </w:rPr>
            </w:pPr>
          </w:p>
        </w:tc>
      </w:tr>
      <w:tr w:rsidR="004D7591" w14:paraId="449D8D7C" w14:textId="77777777">
        <w:trPr>
          <w:trHeight w:val="687"/>
        </w:trPr>
        <w:tc>
          <w:tcPr>
            <w:tcW w:w="3998" w:type="dxa"/>
          </w:tcPr>
          <w:p w14:paraId="0EA28128" w14:textId="4DAF4901" w:rsidR="004D7591" w:rsidRDefault="00000000">
            <w:pPr>
              <w:ind w:left="576" w:hanging="567"/>
              <w:rPr>
                <w:sz w:val="22"/>
                <w:szCs w:val="22"/>
              </w:rPr>
            </w:pPr>
            <w:r>
              <w:rPr>
                <w:sz w:val="22"/>
                <w:szCs w:val="22"/>
              </w:rPr>
              <w:t>Project Supervisor:</w:t>
            </w:r>
            <w:r w:rsidR="00363513">
              <w:rPr>
                <w:sz w:val="22"/>
                <w:szCs w:val="22"/>
              </w:rPr>
              <w:t xml:space="preserve"> Lot 2 and 3</w:t>
            </w:r>
          </w:p>
          <w:p w14:paraId="0B41A617" w14:textId="77777777" w:rsidR="004D7591" w:rsidRDefault="004D7591">
            <w:pPr>
              <w:pStyle w:val="Default"/>
            </w:pPr>
          </w:p>
          <w:p w14:paraId="708D6990" w14:textId="77777777" w:rsidR="004D7591" w:rsidRPr="0039798D" w:rsidRDefault="00000000">
            <w:pPr>
              <w:pStyle w:val="Default"/>
              <w:rPr>
                <w:color w:val="0D0D0D"/>
                <w:sz w:val="22"/>
                <w:szCs w:val="22"/>
              </w:rPr>
            </w:pPr>
            <w:r w:rsidRPr="0039798D">
              <w:rPr>
                <w:color w:val="0D0D0D"/>
                <w:sz w:val="22"/>
                <w:szCs w:val="22"/>
              </w:rPr>
              <w:t xml:space="preserve">Mr. Bernard Nation </w:t>
            </w:r>
          </w:p>
          <w:p w14:paraId="7C17B5C4" w14:textId="77777777" w:rsidR="004D7591" w:rsidRPr="0039798D" w:rsidRDefault="00000000">
            <w:pPr>
              <w:pStyle w:val="Default"/>
              <w:rPr>
                <w:color w:val="0D0D0D"/>
                <w:sz w:val="22"/>
                <w:szCs w:val="22"/>
              </w:rPr>
            </w:pPr>
            <w:r w:rsidRPr="0039798D">
              <w:rPr>
                <w:color w:val="0D0D0D"/>
                <w:sz w:val="22"/>
                <w:szCs w:val="22"/>
              </w:rPr>
              <w:t xml:space="preserve">Director </w:t>
            </w:r>
          </w:p>
          <w:p w14:paraId="34A5152B" w14:textId="77777777" w:rsidR="004D7591" w:rsidRPr="0039798D" w:rsidRDefault="00000000">
            <w:pPr>
              <w:pStyle w:val="Default"/>
              <w:rPr>
                <w:sz w:val="22"/>
                <w:szCs w:val="22"/>
              </w:rPr>
            </w:pPr>
            <w:r w:rsidRPr="0039798D">
              <w:rPr>
                <w:color w:val="0D0D0D"/>
                <w:sz w:val="22"/>
                <w:szCs w:val="22"/>
              </w:rPr>
              <w:t xml:space="preserve">EnviroPlus Consulting Inc. </w:t>
            </w:r>
          </w:p>
          <w:p w14:paraId="3C29DAED" w14:textId="77777777" w:rsidR="004D7591" w:rsidRPr="0039798D" w:rsidRDefault="00000000">
            <w:pPr>
              <w:pStyle w:val="Default"/>
              <w:rPr>
                <w:color w:val="0D0D0D"/>
                <w:sz w:val="22"/>
                <w:szCs w:val="22"/>
              </w:rPr>
            </w:pPr>
            <w:r w:rsidRPr="0039798D">
              <w:rPr>
                <w:color w:val="0D0D0D"/>
                <w:sz w:val="22"/>
                <w:szCs w:val="22"/>
              </w:rPr>
              <w:t xml:space="preserve">12 Cornwall Street, </w:t>
            </w:r>
          </w:p>
          <w:p w14:paraId="2CC09ACE" w14:textId="77777777" w:rsidR="004D7591" w:rsidRPr="0039798D" w:rsidRDefault="00000000">
            <w:pPr>
              <w:pStyle w:val="Default"/>
              <w:rPr>
                <w:color w:val="0D0D0D"/>
                <w:sz w:val="22"/>
                <w:szCs w:val="22"/>
              </w:rPr>
            </w:pPr>
            <w:r w:rsidRPr="0039798D">
              <w:rPr>
                <w:color w:val="0D0D0D"/>
                <w:sz w:val="22"/>
                <w:szCs w:val="22"/>
              </w:rPr>
              <w:t xml:space="preserve">Roseau </w:t>
            </w:r>
          </w:p>
          <w:p w14:paraId="73FF891B" w14:textId="77777777" w:rsidR="004D7591" w:rsidRPr="0039798D" w:rsidRDefault="00000000">
            <w:pPr>
              <w:ind w:left="576" w:hanging="567"/>
              <w:rPr>
                <w:color w:val="0D0D0D"/>
                <w:sz w:val="22"/>
                <w:szCs w:val="22"/>
              </w:rPr>
            </w:pPr>
            <w:r w:rsidRPr="0039798D">
              <w:rPr>
                <w:color w:val="0D0D0D"/>
                <w:sz w:val="22"/>
                <w:szCs w:val="22"/>
              </w:rPr>
              <w:t>Commonwealth of Dominica</w:t>
            </w:r>
          </w:p>
          <w:p w14:paraId="2D3BBA75" w14:textId="77777777" w:rsidR="004D7591" w:rsidRPr="0039798D" w:rsidRDefault="00000000">
            <w:pPr>
              <w:ind w:left="576" w:hanging="567"/>
              <w:rPr>
                <w:color w:val="0D0D0D"/>
                <w:sz w:val="22"/>
                <w:szCs w:val="22"/>
              </w:rPr>
            </w:pPr>
            <w:r w:rsidRPr="0039798D">
              <w:rPr>
                <w:color w:val="0D0D0D"/>
                <w:sz w:val="22"/>
                <w:szCs w:val="22"/>
              </w:rPr>
              <w:t>Tel. (767) 4407777 or (767) 275 3045</w:t>
            </w:r>
          </w:p>
          <w:p w14:paraId="676CF8D6" w14:textId="77777777" w:rsidR="004D7591" w:rsidRPr="0039798D" w:rsidRDefault="00000000">
            <w:pPr>
              <w:ind w:left="576" w:hanging="567"/>
              <w:rPr>
                <w:sz w:val="22"/>
                <w:szCs w:val="22"/>
              </w:rPr>
            </w:pPr>
            <w:r w:rsidRPr="0039798D">
              <w:rPr>
                <w:sz w:val="22"/>
                <w:szCs w:val="22"/>
              </w:rPr>
              <w:t xml:space="preserve">Email: </w:t>
            </w:r>
            <w:hyperlink r:id="rId9" w:history="1">
              <w:r w:rsidR="004D7591" w:rsidRPr="0039798D">
                <w:rPr>
                  <w:rStyle w:val="Hyperlink"/>
                  <w:sz w:val="22"/>
                  <w:szCs w:val="22"/>
                </w:rPr>
                <w:t>nationbernard@gmail.com</w:t>
              </w:r>
            </w:hyperlink>
          </w:p>
          <w:p w14:paraId="5A931DE1" w14:textId="77777777" w:rsidR="004D7591" w:rsidRDefault="004D7591" w:rsidP="00363513">
            <w:pPr>
              <w:rPr>
                <w:sz w:val="22"/>
                <w:szCs w:val="22"/>
              </w:rPr>
            </w:pPr>
          </w:p>
        </w:tc>
        <w:tc>
          <w:tcPr>
            <w:tcW w:w="4473" w:type="dxa"/>
            <w:vMerge/>
          </w:tcPr>
          <w:p w14:paraId="58EE2F68" w14:textId="77777777" w:rsidR="004D7591" w:rsidRDefault="004D7591">
            <w:pPr>
              <w:rPr>
                <w:sz w:val="22"/>
                <w:szCs w:val="22"/>
              </w:rPr>
            </w:pPr>
          </w:p>
        </w:tc>
      </w:tr>
    </w:tbl>
    <w:p w14:paraId="6B49ACAE" w14:textId="77777777" w:rsidR="004D7591" w:rsidRDefault="00000000">
      <w:pPr>
        <w:spacing w:before="120" w:after="120"/>
        <w:ind w:left="1134" w:hanging="567"/>
        <w:rPr>
          <w:sz w:val="22"/>
          <w:szCs w:val="22"/>
        </w:rPr>
      </w:pPr>
      <w:r>
        <w:rPr>
          <w:sz w:val="22"/>
          <w:szCs w:val="22"/>
        </w:rPr>
        <w:lastRenderedPageBreak/>
        <w:t>4.2</w:t>
      </w:r>
      <w:r>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047278DD" w14:textId="77777777" w:rsidR="004D7591" w:rsidRDefault="00000000">
      <w:pPr>
        <w:spacing w:before="120" w:after="120"/>
        <w:ind w:left="1134" w:hanging="567"/>
        <w:jc w:val="both"/>
        <w:rPr>
          <w:sz w:val="22"/>
          <w:szCs w:val="22"/>
        </w:rPr>
      </w:pPr>
      <w:r>
        <w:rPr>
          <w:sz w:val="22"/>
          <w:szCs w:val="22"/>
        </w:rPr>
        <w:tab/>
        <w:t>The electronic management of the contract through the aforementioned system may commence on the date on which implementation of the contract starts, as described in Article 33 of the general conditions to the contract, or at a later date. In the latter case, the contracting authority will inform the contractor in writing that he will be required to use the electronic system for all communications within a maximum period of 3 months.</w:t>
      </w:r>
    </w:p>
    <w:p w14:paraId="36936E42" w14:textId="77777777" w:rsidR="004D7591" w:rsidRDefault="00000000">
      <w:pPr>
        <w:spacing w:before="240"/>
        <w:ind w:left="1134" w:hanging="1134"/>
        <w:jc w:val="both"/>
        <w:rPr>
          <w:b/>
          <w:szCs w:val="24"/>
        </w:rPr>
      </w:pPr>
      <w:bookmarkStart w:id="11" w:name="_Toc76894417"/>
      <w:r>
        <w:rPr>
          <w:b/>
          <w:szCs w:val="24"/>
        </w:rPr>
        <w:t>Article 5</w:t>
      </w:r>
      <w:r>
        <w:rPr>
          <w:b/>
          <w:szCs w:val="24"/>
        </w:rPr>
        <w:tab/>
        <w:t>Supervisor and supervisor’s representative</w:t>
      </w:r>
      <w:bookmarkEnd w:id="11"/>
    </w:p>
    <w:p w14:paraId="50F9A7C0" w14:textId="77777777" w:rsidR="004D7591" w:rsidRPr="00061C5F" w:rsidRDefault="00000000" w:rsidP="00061C5F">
      <w:pPr>
        <w:spacing w:before="120" w:after="120"/>
        <w:ind w:left="1134" w:hanging="567"/>
        <w:jc w:val="both"/>
        <w:rPr>
          <w:sz w:val="22"/>
          <w:szCs w:val="22"/>
        </w:rPr>
      </w:pPr>
      <w:r>
        <w:rPr>
          <w:bCs/>
          <w:sz w:val="22"/>
          <w:szCs w:val="22"/>
        </w:rPr>
        <w:t>5.2</w:t>
      </w:r>
      <w:r>
        <w:rPr>
          <w:sz w:val="22"/>
          <w:szCs w:val="22"/>
        </w:rPr>
        <w:tab/>
      </w:r>
      <w:r w:rsidRPr="00061C5F">
        <w:rPr>
          <w:sz w:val="22"/>
          <w:szCs w:val="22"/>
        </w:rPr>
        <w:t>The Contracting Authority shall</w:t>
      </w:r>
      <w:r w:rsidR="00061C5F">
        <w:rPr>
          <w:sz w:val="22"/>
          <w:szCs w:val="22"/>
        </w:rPr>
        <w:t xml:space="preserve"> </w:t>
      </w:r>
      <w:r w:rsidRPr="00061C5F">
        <w:rPr>
          <w:sz w:val="22"/>
          <w:szCs w:val="22"/>
        </w:rPr>
        <w:t xml:space="preserve">appoint a Supervisor to supervise the works on behalf of the Contracting Authority. The responsibilities of the Supervisor shall be the same as Article 5.1 of the General Conditions. </w:t>
      </w:r>
    </w:p>
    <w:p w14:paraId="14A55F6C" w14:textId="77777777" w:rsidR="004D7591" w:rsidRDefault="00000000" w:rsidP="00061C5F">
      <w:pPr>
        <w:spacing w:before="120" w:after="120"/>
        <w:ind w:left="1134" w:hanging="567"/>
        <w:jc w:val="both"/>
        <w:rPr>
          <w:sz w:val="22"/>
          <w:szCs w:val="22"/>
        </w:rPr>
      </w:pPr>
      <w:r>
        <w:rPr>
          <w:bCs/>
          <w:sz w:val="22"/>
          <w:szCs w:val="22"/>
        </w:rPr>
        <w:t>5.3</w:t>
      </w:r>
      <w:r w:rsidR="00061C5F">
        <w:rPr>
          <w:sz w:val="22"/>
          <w:szCs w:val="22"/>
        </w:rPr>
        <w:tab/>
      </w:r>
      <w:r w:rsidRPr="00061C5F">
        <w:rPr>
          <w:sz w:val="22"/>
          <w:szCs w:val="22"/>
        </w:rPr>
        <w:t>Powers of the Supervisor</w:t>
      </w:r>
    </w:p>
    <w:p w14:paraId="274A7094" w14:textId="77777777" w:rsidR="004D7591" w:rsidRPr="00061C5F" w:rsidRDefault="00000000">
      <w:pPr>
        <w:spacing w:before="120" w:after="120"/>
        <w:ind w:left="1276"/>
        <w:jc w:val="both"/>
        <w:rPr>
          <w:sz w:val="22"/>
          <w:szCs w:val="22"/>
        </w:rPr>
      </w:pPr>
      <w:r w:rsidRPr="00061C5F">
        <w:rPr>
          <w:sz w:val="22"/>
          <w:szCs w:val="22"/>
        </w:rPr>
        <w:t>The powers of the Supervisor shall be the same as specified in the General Conditions.     Notwithstanding this, the Supervisor shall obtain approval from the Contracting Authority prior to executing the following:</w:t>
      </w:r>
    </w:p>
    <w:p w14:paraId="6DCD9609" w14:textId="77777777" w:rsidR="004D7591" w:rsidRPr="00061C5F" w:rsidRDefault="00000000">
      <w:pPr>
        <w:numPr>
          <w:ilvl w:val="0"/>
          <w:numId w:val="20"/>
        </w:numPr>
        <w:spacing w:before="60" w:after="60"/>
        <w:ind w:left="1701"/>
        <w:jc w:val="both"/>
        <w:rPr>
          <w:sz w:val="22"/>
          <w:szCs w:val="22"/>
        </w:rPr>
      </w:pPr>
      <w:r w:rsidRPr="00061C5F">
        <w:rPr>
          <w:sz w:val="22"/>
          <w:szCs w:val="22"/>
        </w:rPr>
        <w:t>Approving of subcontractors, under Article 7.2 of the General Conditions;</w:t>
      </w:r>
    </w:p>
    <w:p w14:paraId="0301C0EC" w14:textId="77777777" w:rsidR="004D7591" w:rsidRPr="00061C5F" w:rsidRDefault="00000000">
      <w:pPr>
        <w:numPr>
          <w:ilvl w:val="0"/>
          <w:numId w:val="20"/>
        </w:numPr>
        <w:spacing w:before="60" w:after="60"/>
        <w:ind w:left="1701"/>
        <w:jc w:val="both"/>
        <w:rPr>
          <w:sz w:val="22"/>
          <w:szCs w:val="22"/>
        </w:rPr>
      </w:pPr>
      <w:r w:rsidRPr="00061C5F">
        <w:rPr>
          <w:sz w:val="22"/>
          <w:szCs w:val="22"/>
        </w:rPr>
        <w:t xml:space="preserve">Approval of measures for responding to exceptional risks as determined under the Article 21 of the General Conditions; </w:t>
      </w:r>
    </w:p>
    <w:p w14:paraId="7552D5B4" w14:textId="77777777" w:rsidR="004D7591" w:rsidRPr="00061C5F" w:rsidRDefault="00000000">
      <w:pPr>
        <w:numPr>
          <w:ilvl w:val="0"/>
          <w:numId w:val="20"/>
        </w:numPr>
        <w:spacing w:before="60" w:after="60"/>
        <w:ind w:left="1701"/>
        <w:jc w:val="both"/>
        <w:rPr>
          <w:sz w:val="22"/>
          <w:szCs w:val="22"/>
        </w:rPr>
      </w:pPr>
      <w:r w:rsidRPr="00061C5F">
        <w:rPr>
          <w:sz w:val="22"/>
          <w:szCs w:val="22"/>
        </w:rPr>
        <w:t xml:space="preserve">Approval of any extension to the period of implementation of tasks determined under the Article 35 of the General Conditions; </w:t>
      </w:r>
    </w:p>
    <w:p w14:paraId="05DD4E89" w14:textId="77777777" w:rsidR="004D7591" w:rsidRPr="00061C5F" w:rsidRDefault="00000000">
      <w:pPr>
        <w:numPr>
          <w:ilvl w:val="0"/>
          <w:numId w:val="20"/>
        </w:numPr>
        <w:spacing w:before="60" w:after="60"/>
        <w:ind w:left="1701"/>
        <w:jc w:val="both"/>
        <w:rPr>
          <w:sz w:val="22"/>
          <w:szCs w:val="22"/>
        </w:rPr>
      </w:pPr>
      <w:r w:rsidRPr="00061C5F">
        <w:rPr>
          <w:sz w:val="22"/>
          <w:szCs w:val="22"/>
        </w:rPr>
        <w:t>Approval of any amendments as per Article 37 of the General Conditions;</w:t>
      </w:r>
    </w:p>
    <w:p w14:paraId="161A96CB" w14:textId="77777777" w:rsidR="004D7591" w:rsidRPr="00061C5F" w:rsidRDefault="00000000">
      <w:pPr>
        <w:numPr>
          <w:ilvl w:val="0"/>
          <w:numId w:val="20"/>
        </w:numPr>
        <w:spacing w:before="60" w:after="60"/>
        <w:ind w:left="1701"/>
        <w:jc w:val="both"/>
        <w:rPr>
          <w:sz w:val="22"/>
          <w:szCs w:val="22"/>
        </w:rPr>
      </w:pPr>
      <w:r w:rsidRPr="00061C5F">
        <w:rPr>
          <w:sz w:val="22"/>
          <w:szCs w:val="22"/>
        </w:rPr>
        <w:t>Determining any matter which may increase the Contract price under Article 55;</w:t>
      </w:r>
    </w:p>
    <w:p w14:paraId="1517A5FE" w14:textId="087388AB" w:rsidR="004D7591" w:rsidRPr="00061C5F" w:rsidRDefault="00000000">
      <w:pPr>
        <w:numPr>
          <w:ilvl w:val="0"/>
          <w:numId w:val="20"/>
        </w:numPr>
        <w:spacing w:before="60" w:after="60"/>
        <w:ind w:left="1701"/>
        <w:jc w:val="both"/>
        <w:rPr>
          <w:sz w:val="22"/>
          <w:szCs w:val="22"/>
        </w:rPr>
      </w:pPr>
      <w:r w:rsidRPr="00061C5F">
        <w:rPr>
          <w:sz w:val="22"/>
          <w:szCs w:val="22"/>
        </w:rPr>
        <w:t>Proceeding with partial acceptance under Article 59 of the General Conditions</w:t>
      </w:r>
      <w:r w:rsidR="00933162">
        <w:rPr>
          <w:sz w:val="22"/>
          <w:szCs w:val="22"/>
        </w:rPr>
        <w:t>.</w:t>
      </w:r>
    </w:p>
    <w:p w14:paraId="4747B63F" w14:textId="77777777" w:rsidR="004D7591" w:rsidRPr="00061C5F" w:rsidRDefault="004D7591">
      <w:pPr>
        <w:spacing w:before="60" w:after="60"/>
        <w:ind w:left="1701"/>
        <w:jc w:val="both"/>
        <w:rPr>
          <w:sz w:val="22"/>
          <w:szCs w:val="22"/>
        </w:rPr>
      </w:pPr>
    </w:p>
    <w:p w14:paraId="252778D6" w14:textId="77777777" w:rsidR="004D7591" w:rsidRPr="00061C5F" w:rsidRDefault="00000000">
      <w:pPr>
        <w:spacing w:before="60" w:after="60"/>
        <w:ind w:left="1341"/>
        <w:jc w:val="both"/>
        <w:rPr>
          <w:sz w:val="22"/>
          <w:szCs w:val="22"/>
        </w:rPr>
      </w:pPr>
      <w:r w:rsidRPr="00061C5F">
        <w:rPr>
          <w:sz w:val="22"/>
          <w:szCs w:val="22"/>
        </w:rPr>
        <w:t xml:space="preserve">The Supervisor’s powers shall </w:t>
      </w:r>
      <w:r w:rsidRPr="00061C5F">
        <w:rPr>
          <w:b/>
          <w:bCs/>
          <w:sz w:val="22"/>
          <w:szCs w:val="22"/>
        </w:rPr>
        <w:t xml:space="preserve">not </w:t>
      </w:r>
      <w:r w:rsidRPr="00061C5F">
        <w:rPr>
          <w:sz w:val="22"/>
          <w:szCs w:val="22"/>
        </w:rPr>
        <w:t>include the following:</w:t>
      </w:r>
    </w:p>
    <w:p w14:paraId="76537D6F" w14:textId="534EB647" w:rsidR="004D7591" w:rsidRPr="00061C5F" w:rsidRDefault="00000000">
      <w:pPr>
        <w:numPr>
          <w:ilvl w:val="0"/>
          <w:numId w:val="21"/>
        </w:numPr>
        <w:spacing w:before="60" w:after="60"/>
        <w:ind w:left="1701" w:hanging="425"/>
        <w:jc w:val="both"/>
        <w:rPr>
          <w:sz w:val="22"/>
          <w:szCs w:val="22"/>
        </w:rPr>
      </w:pPr>
      <w:r w:rsidRPr="00061C5F">
        <w:rPr>
          <w:sz w:val="22"/>
          <w:szCs w:val="22"/>
        </w:rPr>
        <w:t>Ordering a suspension of the works under Article 21.2 (d) and Article 38;</w:t>
      </w:r>
    </w:p>
    <w:p w14:paraId="7C000767" w14:textId="77777777" w:rsidR="004D7591" w:rsidRPr="00061C5F" w:rsidRDefault="00000000">
      <w:pPr>
        <w:numPr>
          <w:ilvl w:val="0"/>
          <w:numId w:val="21"/>
        </w:numPr>
        <w:spacing w:before="60" w:after="60"/>
        <w:ind w:left="1701" w:hanging="425"/>
        <w:jc w:val="both"/>
        <w:rPr>
          <w:sz w:val="22"/>
          <w:szCs w:val="22"/>
        </w:rPr>
      </w:pPr>
      <w:r w:rsidRPr="00061C5F">
        <w:rPr>
          <w:sz w:val="22"/>
          <w:szCs w:val="22"/>
        </w:rPr>
        <w:t>Termination of the contract under Article 21.2 (d) ;</w:t>
      </w:r>
    </w:p>
    <w:p w14:paraId="2828F2D4" w14:textId="77777777" w:rsidR="004D7591" w:rsidRPr="00061C5F" w:rsidRDefault="00000000">
      <w:pPr>
        <w:numPr>
          <w:ilvl w:val="0"/>
          <w:numId w:val="21"/>
        </w:numPr>
        <w:spacing w:before="60" w:after="60"/>
        <w:ind w:left="1701" w:hanging="425"/>
        <w:jc w:val="both"/>
        <w:rPr>
          <w:sz w:val="22"/>
          <w:szCs w:val="22"/>
        </w:rPr>
      </w:pPr>
      <w:r w:rsidRPr="00061C5F">
        <w:rPr>
          <w:sz w:val="22"/>
          <w:szCs w:val="22"/>
        </w:rPr>
        <w:t>Issuing a provisional acceptance certificate (PAC) under article 60;</w:t>
      </w:r>
    </w:p>
    <w:p w14:paraId="45F884F5" w14:textId="77777777" w:rsidR="004D7591" w:rsidRDefault="00000000" w:rsidP="00061C5F">
      <w:pPr>
        <w:numPr>
          <w:ilvl w:val="0"/>
          <w:numId w:val="21"/>
        </w:numPr>
        <w:spacing w:before="60" w:after="60"/>
        <w:ind w:left="1701" w:hanging="425"/>
        <w:jc w:val="both"/>
        <w:rPr>
          <w:sz w:val="22"/>
          <w:szCs w:val="22"/>
        </w:rPr>
      </w:pPr>
      <w:r w:rsidRPr="00061C5F">
        <w:rPr>
          <w:sz w:val="22"/>
          <w:szCs w:val="22"/>
        </w:rPr>
        <w:t>Issuing a final acceptance certificate (FAC) under article 62.</w:t>
      </w:r>
    </w:p>
    <w:p w14:paraId="6A1191F4" w14:textId="77777777" w:rsidR="00061C5F" w:rsidRPr="00061C5F" w:rsidRDefault="00061C5F" w:rsidP="0093528C">
      <w:pPr>
        <w:ind w:left="1701"/>
        <w:jc w:val="both"/>
        <w:rPr>
          <w:sz w:val="22"/>
          <w:szCs w:val="22"/>
        </w:rPr>
      </w:pPr>
    </w:p>
    <w:p w14:paraId="3F192D82" w14:textId="77777777" w:rsidR="004D7591" w:rsidRPr="00061C5F" w:rsidRDefault="00000000">
      <w:pPr>
        <w:spacing w:before="120" w:after="120"/>
        <w:ind w:left="1276" w:hanging="567"/>
        <w:jc w:val="both"/>
        <w:rPr>
          <w:sz w:val="22"/>
          <w:szCs w:val="22"/>
        </w:rPr>
      </w:pPr>
      <w:r w:rsidRPr="00061C5F">
        <w:rPr>
          <w:sz w:val="22"/>
          <w:szCs w:val="22"/>
        </w:rPr>
        <w:tab/>
        <w:t>Powers of the supervisor's representative:</w:t>
      </w:r>
    </w:p>
    <w:p w14:paraId="43F3B555" w14:textId="77777777" w:rsidR="004D7591" w:rsidRPr="00061C5F" w:rsidRDefault="00000000">
      <w:pPr>
        <w:spacing w:before="120" w:after="120"/>
        <w:ind w:left="1276" w:hanging="567"/>
        <w:jc w:val="both"/>
        <w:rPr>
          <w:sz w:val="22"/>
          <w:szCs w:val="22"/>
        </w:rPr>
      </w:pPr>
      <w:r w:rsidRPr="00061C5F">
        <w:rPr>
          <w:sz w:val="22"/>
          <w:szCs w:val="22"/>
        </w:rPr>
        <w:tab/>
        <w:t>The role of the Supervisor’s representative shall be to supervise and inspect works and to test and examine materials employed and the quality of workmanship. Under no circumstances will the Supervisor’s representative be empowered to relieve the Contractor of its obligations under the contract or – save where expressed instructions to that effect are given below or in the contract – order works resulting in an extension of the period of implementation of tasks or additional costs to be paid by the Contracting Authority of introduce variants in the nature or scale of the works.</w:t>
      </w:r>
    </w:p>
    <w:p w14:paraId="7780674D" w14:textId="77777777" w:rsidR="004D7591" w:rsidRDefault="00000000">
      <w:pPr>
        <w:spacing w:before="120" w:after="120"/>
        <w:ind w:left="1134" w:hanging="567"/>
        <w:jc w:val="both"/>
        <w:rPr>
          <w:sz w:val="22"/>
          <w:szCs w:val="22"/>
        </w:rPr>
      </w:pPr>
      <w:r>
        <w:rPr>
          <w:bCs/>
          <w:sz w:val="22"/>
          <w:szCs w:val="22"/>
        </w:rPr>
        <w:lastRenderedPageBreak/>
        <w:t>5.4</w:t>
      </w:r>
      <w:r>
        <w:rPr>
          <w:sz w:val="22"/>
          <w:szCs w:val="22"/>
        </w:rPr>
        <w:tab/>
        <w:t>Arrangements for administrative orders: All administrative orders shall be in written form and the project name and number should be referenced. Emails shall be considered formal communication.</w:t>
      </w:r>
    </w:p>
    <w:p w14:paraId="7B3BD3DD" w14:textId="77777777" w:rsidR="007E71B7" w:rsidRPr="007E71B7" w:rsidRDefault="007E71B7" w:rsidP="007E71B7">
      <w:pPr>
        <w:keepNext/>
        <w:keepLines/>
        <w:spacing w:before="240"/>
        <w:ind w:left="1134" w:hanging="1134"/>
        <w:jc w:val="both"/>
        <w:rPr>
          <w:b/>
          <w:szCs w:val="24"/>
        </w:rPr>
      </w:pPr>
      <w:r w:rsidRPr="007E71B7">
        <w:rPr>
          <w:b/>
          <w:szCs w:val="24"/>
        </w:rPr>
        <w:t>Article 7</w:t>
      </w:r>
      <w:r w:rsidRPr="007E71B7">
        <w:rPr>
          <w:b/>
          <w:szCs w:val="24"/>
        </w:rPr>
        <w:tab/>
        <w:t>Subcontracting</w:t>
      </w:r>
    </w:p>
    <w:p w14:paraId="0C10CAAC" w14:textId="3DDB9433" w:rsidR="007E71B7" w:rsidRPr="007E71B7" w:rsidRDefault="007E71B7" w:rsidP="007E71B7">
      <w:pPr>
        <w:keepNext/>
        <w:keepLines/>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r w:rsidRPr="007E71B7">
        <w:rPr>
          <w:color w:val="000000"/>
          <w:sz w:val="22"/>
          <w:szCs w:val="22"/>
        </w:rPr>
        <w:t>7.3</w:t>
      </w:r>
      <w:r w:rsidRPr="007E71B7">
        <w:rPr>
          <w:color w:val="000000"/>
          <w:sz w:val="22"/>
          <w:szCs w:val="22"/>
        </w:rPr>
        <w:tab/>
        <w:t>In the selection of subcontractors, the contractor shall give preference to natural persons, companies or firms of ACP States capable of implementing the tasks required on similar terms.</w:t>
      </w:r>
    </w:p>
    <w:p w14:paraId="1407E49E" w14:textId="77777777" w:rsidR="004D7591" w:rsidRDefault="00000000">
      <w:pPr>
        <w:spacing w:before="240"/>
        <w:ind w:left="1134" w:hanging="1134"/>
        <w:jc w:val="both"/>
        <w:rPr>
          <w:b/>
          <w:szCs w:val="24"/>
        </w:rPr>
      </w:pPr>
      <w:bookmarkStart w:id="12" w:name="_Toc76894419"/>
      <w:r>
        <w:rPr>
          <w:b/>
          <w:szCs w:val="24"/>
        </w:rPr>
        <w:t>Article 8</w:t>
      </w:r>
      <w:r>
        <w:rPr>
          <w:b/>
          <w:szCs w:val="24"/>
        </w:rPr>
        <w:tab/>
        <w:t>Documents to be provided</w:t>
      </w:r>
      <w:bookmarkEnd w:id="12"/>
    </w:p>
    <w:p w14:paraId="0AE59C1D" w14:textId="3174D80B" w:rsidR="004D7591" w:rsidRPr="00061C5F" w:rsidRDefault="00000000" w:rsidP="00933162">
      <w:pPr>
        <w:spacing w:before="120" w:after="120"/>
        <w:ind w:left="1134" w:hanging="567"/>
        <w:jc w:val="both"/>
        <w:rPr>
          <w:sz w:val="22"/>
          <w:szCs w:val="22"/>
        </w:rPr>
      </w:pPr>
      <w:r>
        <w:rPr>
          <w:sz w:val="22"/>
          <w:szCs w:val="22"/>
        </w:rPr>
        <w:t xml:space="preserve">8.1 </w:t>
      </w:r>
      <w:r w:rsidR="00933162">
        <w:rPr>
          <w:sz w:val="22"/>
          <w:szCs w:val="22"/>
        </w:rPr>
        <w:tab/>
      </w:r>
      <w:r w:rsidRPr="00933162">
        <w:rPr>
          <w:sz w:val="22"/>
          <w:szCs w:val="22"/>
        </w:rPr>
        <w:t>The  Contracting  Authority  shall,  within thirty (30)  days  after  the  signing  of  the  Contract  by  both parties  and  not  later  than  the  commencement order notifying the contractor of the date on which the period of implementation of tasks must start as  per  Article  33.1  of  the  General Conditions,  provide  the  Contractor  free  of  charge,  with  one  hard  copy  and  one  electronic copy  of  the  drawings  prepared  for  the  performance  of  the  Contract  as  well  as  the specifications and other contract documents. The Contractor may purchase additional copies of these drawings, specifications and other documents, insofar as they are available.  Upon provisional acceptance, the Contractor shall hand over to the project beneficiary, all drawings, specifications, as   built   drawings,  operational   manuals   and   other   contract documents.</w:t>
      </w:r>
    </w:p>
    <w:p w14:paraId="25A2C473" w14:textId="77777777" w:rsidR="004D7591" w:rsidRDefault="00000000">
      <w:pPr>
        <w:spacing w:before="240"/>
        <w:ind w:left="1134" w:hanging="1134"/>
        <w:jc w:val="both"/>
        <w:rPr>
          <w:b/>
          <w:szCs w:val="24"/>
        </w:rPr>
      </w:pPr>
      <w:bookmarkStart w:id="13" w:name="_Toc76894420"/>
      <w:r>
        <w:rPr>
          <w:b/>
          <w:szCs w:val="24"/>
        </w:rPr>
        <w:t>Article 9</w:t>
      </w:r>
      <w:r>
        <w:rPr>
          <w:b/>
          <w:szCs w:val="24"/>
        </w:rPr>
        <w:tab/>
        <w:t>Access to the site</w:t>
      </w:r>
      <w:bookmarkEnd w:id="13"/>
    </w:p>
    <w:p w14:paraId="7057474A" w14:textId="77777777" w:rsidR="004D7591" w:rsidRDefault="00000000">
      <w:pPr>
        <w:spacing w:before="120" w:after="120"/>
        <w:ind w:left="1134" w:hanging="567"/>
        <w:jc w:val="both"/>
        <w:rPr>
          <w:sz w:val="22"/>
          <w:szCs w:val="22"/>
        </w:rPr>
      </w:pPr>
      <w:r>
        <w:rPr>
          <w:bCs/>
          <w:sz w:val="22"/>
          <w:szCs w:val="22"/>
        </w:rPr>
        <w:t>9.1</w:t>
      </w:r>
      <w:r>
        <w:rPr>
          <w:sz w:val="22"/>
          <w:szCs w:val="22"/>
        </w:rPr>
        <w:tab/>
        <w:t>The contractor is reminded that there is a head of delegation of the European Commission in the state of the contracting authority. The contractor is obliged to give the head of delegation free access to its sites, factories, workshops, etc., and generally assist the head of delegation, like the project Supervisor, in the performance of his duties. The same provisions also apply to the appointed representatives of the head of delegation.</w:t>
      </w:r>
    </w:p>
    <w:p w14:paraId="5F56E814" w14:textId="77777777" w:rsidR="004D7591" w:rsidRDefault="00000000">
      <w:pPr>
        <w:spacing w:after="240"/>
        <w:ind w:left="1134"/>
        <w:jc w:val="both"/>
        <w:rPr>
          <w:sz w:val="22"/>
          <w:szCs w:val="22"/>
        </w:rPr>
      </w:pPr>
      <w:r>
        <w:rPr>
          <w:sz w:val="22"/>
          <w:szCs w:val="22"/>
        </w:rPr>
        <w:t>All correspondence between the contractor and the contracting authority or project supervisor must be copied, for information, to the head of delegation of the European Commission at the following official address: Not Applicable.</w:t>
      </w:r>
    </w:p>
    <w:p w14:paraId="24122D65" w14:textId="77777777" w:rsidR="004D7591" w:rsidRDefault="00000000">
      <w:pPr>
        <w:tabs>
          <w:tab w:val="left" w:pos="1134"/>
        </w:tabs>
        <w:spacing w:before="240" w:after="120"/>
        <w:jc w:val="both"/>
        <w:rPr>
          <w:b/>
          <w:bCs/>
          <w:sz w:val="22"/>
          <w:szCs w:val="22"/>
        </w:rPr>
      </w:pPr>
      <w:r>
        <w:rPr>
          <w:b/>
          <w:bCs/>
          <w:sz w:val="22"/>
          <w:szCs w:val="22"/>
        </w:rPr>
        <w:t>Article 12</w:t>
      </w:r>
      <w:r>
        <w:rPr>
          <w:b/>
          <w:bCs/>
          <w:sz w:val="22"/>
          <w:szCs w:val="22"/>
        </w:rPr>
        <w:tab/>
        <w:t>General obligations</w:t>
      </w:r>
    </w:p>
    <w:p w14:paraId="68644545" w14:textId="39E3FCF9" w:rsidR="004D7591" w:rsidRDefault="00000000">
      <w:pPr>
        <w:spacing w:after="120"/>
        <w:ind w:left="1276" w:hanging="556"/>
        <w:jc w:val="both"/>
        <w:rPr>
          <w:b/>
          <w:bCs/>
          <w:sz w:val="22"/>
          <w:szCs w:val="22"/>
        </w:rPr>
      </w:pPr>
      <w:r>
        <w:rPr>
          <w:bCs/>
          <w:sz w:val="22"/>
          <w:szCs w:val="22"/>
        </w:rPr>
        <w:t>12.9</w:t>
      </w:r>
      <w:r>
        <w:rPr>
          <w:bCs/>
          <w:sz w:val="22"/>
          <w:szCs w:val="22"/>
        </w:rPr>
        <w:tab/>
        <w:t xml:space="preserve">The contractor should follow the EU requirements and guidelines for communication and visibility available on the EU website at: </w:t>
      </w:r>
      <w:hyperlink r:id="rId10" w:history="1">
        <w:r w:rsidR="007E71B7" w:rsidRPr="006A3827">
          <w:rPr>
            <w:rStyle w:val="Hyperlink"/>
            <w:bCs/>
            <w:sz w:val="22"/>
            <w:szCs w:val="22"/>
          </w:rPr>
          <w:t>https://ec.europa.eu/europeaid/communication-and-visibility-manual-eu-external-actions_en</w:t>
        </w:r>
      </w:hyperlink>
      <w:r>
        <w:rPr>
          <w:bCs/>
          <w:sz w:val="22"/>
          <w:szCs w:val="22"/>
        </w:rPr>
        <w:t>.</w:t>
      </w:r>
      <w:r w:rsidR="007E71B7">
        <w:rPr>
          <w:bCs/>
          <w:sz w:val="22"/>
          <w:szCs w:val="22"/>
        </w:rPr>
        <w:t xml:space="preserve"> </w:t>
      </w:r>
    </w:p>
    <w:p w14:paraId="69C25024" w14:textId="77777777" w:rsidR="004D7591" w:rsidRDefault="00000000">
      <w:pPr>
        <w:spacing w:before="240"/>
        <w:ind w:left="1276" w:hanging="1276"/>
        <w:jc w:val="both"/>
        <w:rPr>
          <w:b/>
          <w:szCs w:val="24"/>
        </w:rPr>
      </w:pPr>
      <w:bookmarkStart w:id="14" w:name="_Toc76894421"/>
      <w:r>
        <w:rPr>
          <w:b/>
          <w:szCs w:val="24"/>
        </w:rPr>
        <w:t>Article 15</w:t>
      </w:r>
      <w:r>
        <w:rPr>
          <w:b/>
          <w:szCs w:val="24"/>
        </w:rPr>
        <w:tab/>
        <w:t>Performance guarantee</w:t>
      </w:r>
      <w:bookmarkEnd w:id="14"/>
    </w:p>
    <w:p w14:paraId="5E895A61" w14:textId="6E192341" w:rsidR="004D7591" w:rsidRPr="007E71B7" w:rsidRDefault="00000000">
      <w:pPr>
        <w:spacing w:before="120" w:after="120"/>
        <w:ind w:left="1276" w:hanging="709"/>
        <w:jc w:val="both"/>
        <w:rPr>
          <w:sz w:val="22"/>
          <w:szCs w:val="22"/>
        </w:rPr>
      </w:pPr>
      <w:r>
        <w:rPr>
          <w:bCs/>
          <w:sz w:val="22"/>
          <w:szCs w:val="22"/>
        </w:rPr>
        <w:t>15.1</w:t>
      </w:r>
      <w:r>
        <w:rPr>
          <w:sz w:val="22"/>
          <w:szCs w:val="22"/>
        </w:rPr>
        <w:tab/>
        <w:t xml:space="preserve">The amount of the performance guarantee will </w:t>
      </w:r>
      <w:r w:rsidRPr="00933162">
        <w:rPr>
          <w:sz w:val="22"/>
          <w:szCs w:val="22"/>
        </w:rPr>
        <w:t xml:space="preserve">be </w:t>
      </w:r>
      <w:r w:rsidR="007E71B7" w:rsidRPr="007E71B7">
        <w:rPr>
          <w:sz w:val="22"/>
          <w:szCs w:val="22"/>
        </w:rPr>
        <w:t xml:space="preserve">5% (Lot 1), 10% (Lot 2), 5 % (Lot 3) </w:t>
      </w:r>
      <w:r w:rsidRPr="007E71B7">
        <w:rPr>
          <w:sz w:val="22"/>
          <w:szCs w:val="22"/>
        </w:rPr>
        <w:t xml:space="preserve">of the amount of the contract and any addenda thereto. </w:t>
      </w:r>
    </w:p>
    <w:p w14:paraId="5E2F0102" w14:textId="77777777" w:rsidR="004D7591" w:rsidRDefault="00000000">
      <w:pPr>
        <w:spacing w:before="240"/>
        <w:ind w:left="1276" w:hanging="1276"/>
        <w:jc w:val="both"/>
        <w:rPr>
          <w:b/>
          <w:szCs w:val="24"/>
        </w:rPr>
      </w:pPr>
      <w:bookmarkStart w:id="15" w:name="_Toc76894422"/>
      <w:r>
        <w:rPr>
          <w:b/>
          <w:szCs w:val="24"/>
        </w:rPr>
        <w:t>Article 16</w:t>
      </w:r>
      <w:r>
        <w:rPr>
          <w:b/>
          <w:szCs w:val="24"/>
        </w:rPr>
        <w:tab/>
      </w:r>
      <w:r>
        <w:rPr>
          <w:b/>
        </w:rPr>
        <w:t>Liabilities</w:t>
      </w:r>
      <w:r>
        <w:rPr>
          <w:b/>
          <w:szCs w:val="24"/>
        </w:rPr>
        <w:t xml:space="preserve"> and insurance</w:t>
      </w:r>
      <w:bookmarkEnd w:id="15"/>
    </w:p>
    <w:p w14:paraId="21F4EF4C" w14:textId="77777777" w:rsidR="00A50017" w:rsidRPr="00B11DE4" w:rsidRDefault="00000000" w:rsidP="00A50017">
      <w:pPr>
        <w:tabs>
          <w:tab w:val="left" w:pos="1276"/>
        </w:tabs>
        <w:spacing w:before="240" w:after="120"/>
        <w:ind w:left="1276" w:hanging="992"/>
        <w:jc w:val="both"/>
        <w:rPr>
          <w:sz w:val="22"/>
          <w:szCs w:val="22"/>
          <w:highlight w:val="yellow"/>
        </w:rPr>
      </w:pPr>
      <w:r>
        <w:rPr>
          <w:sz w:val="22"/>
          <w:szCs w:val="22"/>
        </w:rPr>
        <w:t>16.1 a)</w:t>
      </w:r>
      <w:r>
        <w:rPr>
          <w:sz w:val="22"/>
          <w:szCs w:val="22"/>
        </w:rPr>
        <w:tab/>
      </w:r>
      <w:bookmarkStart w:id="16" w:name="_Toc76894423"/>
      <w:r w:rsidR="00A50017">
        <w:rPr>
          <w:sz w:val="22"/>
          <w:szCs w:val="22"/>
        </w:rPr>
        <w:t>16.1 a)</w:t>
      </w:r>
      <w:r w:rsidR="00A50017">
        <w:rPr>
          <w:sz w:val="22"/>
          <w:szCs w:val="22"/>
        </w:rPr>
        <w:tab/>
      </w:r>
      <w:r w:rsidR="00A50017" w:rsidRPr="00B11DE4">
        <w:rPr>
          <w:sz w:val="22"/>
          <w:szCs w:val="22"/>
        </w:rPr>
        <w:t>“By way of derogation from Article 16.1, a) paragraph 2, of the general conditions, compensation for damage to the works resulting from the contractor's liability in respect of the contracting authority is capped at an amount equal to the contract value.”</w:t>
      </w:r>
    </w:p>
    <w:p w14:paraId="4C8D0C54" w14:textId="77777777" w:rsidR="00A50017" w:rsidRDefault="00A50017" w:rsidP="00A50017">
      <w:pPr>
        <w:tabs>
          <w:tab w:val="left" w:pos="1276"/>
        </w:tabs>
        <w:spacing w:before="240" w:after="120"/>
        <w:ind w:left="1276" w:hanging="992"/>
        <w:jc w:val="both"/>
        <w:rPr>
          <w:sz w:val="22"/>
          <w:szCs w:val="22"/>
        </w:rPr>
      </w:pPr>
      <w:r>
        <w:rPr>
          <w:sz w:val="22"/>
          <w:szCs w:val="22"/>
        </w:rPr>
        <w:t>16.1 b)</w:t>
      </w:r>
      <w:r>
        <w:rPr>
          <w:sz w:val="22"/>
          <w:szCs w:val="22"/>
        </w:rPr>
        <w:tab/>
      </w:r>
      <w:r w:rsidRPr="00B11DE4">
        <w:rPr>
          <w:sz w:val="22"/>
          <w:szCs w:val="22"/>
        </w:rPr>
        <w:t>“By way of derogation from Article 16.1(b), paragraph 2, of the general conditions, compensation for damage resulting from the contractor's liability in respect of the contracting authority is capped at an amount equal to the contract value.”</w:t>
      </w:r>
    </w:p>
    <w:p w14:paraId="5A1EC490" w14:textId="77777777" w:rsidR="00A50017" w:rsidRDefault="00A50017" w:rsidP="00A50017">
      <w:pPr>
        <w:tabs>
          <w:tab w:val="left" w:pos="1276"/>
        </w:tabs>
        <w:spacing w:before="240" w:after="120"/>
        <w:ind w:left="1276" w:hanging="992"/>
        <w:rPr>
          <w:sz w:val="22"/>
          <w:szCs w:val="22"/>
        </w:rPr>
      </w:pPr>
      <w:r>
        <w:rPr>
          <w:sz w:val="22"/>
          <w:szCs w:val="22"/>
        </w:rPr>
        <w:lastRenderedPageBreak/>
        <w:t>16.2 a)</w:t>
      </w:r>
      <w:r>
        <w:rPr>
          <w:sz w:val="22"/>
          <w:szCs w:val="22"/>
        </w:rPr>
        <w:tab/>
        <w:t xml:space="preserve">first paragraph: </w:t>
      </w:r>
    </w:p>
    <w:p w14:paraId="69679E2E" w14:textId="77777777" w:rsidR="00A50017" w:rsidRDefault="00A50017" w:rsidP="00A50017">
      <w:pPr>
        <w:tabs>
          <w:tab w:val="left" w:pos="1134"/>
        </w:tabs>
        <w:spacing w:before="240" w:after="120"/>
        <w:ind w:left="1276"/>
        <w:jc w:val="both"/>
        <w:rPr>
          <w:sz w:val="22"/>
          <w:szCs w:val="22"/>
        </w:rPr>
      </w:pPr>
      <w:r w:rsidRPr="00A54BF4">
        <w:rPr>
          <w:sz w:val="22"/>
          <w:szCs w:val="22"/>
        </w:rPr>
        <w:t xml:space="preserve">By derogation from Article 16.2(a) first paragraph of the general conditions, </w:t>
      </w:r>
      <w:bookmarkStart w:id="17" w:name="_Hlk156812908"/>
      <w:r w:rsidRPr="00A54BF4">
        <w:rPr>
          <w:sz w:val="22"/>
          <w:szCs w:val="22"/>
        </w:rPr>
        <w:t>seven (7) days after the commencement order has been issued</w:t>
      </w:r>
      <w:bookmarkEnd w:id="17"/>
      <w:r w:rsidRPr="00A54BF4">
        <w:rPr>
          <w:sz w:val="22"/>
          <w:szCs w:val="22"/>
        </w:rPr>
        <w:t xml:space="preserve">, the contractor shall </w:t>
      </w:r>
      <w:r w:rsidRPr="00A54BF4">
        <w:rPr>
          <w:color w:val="222222"/>
          <w:sz w:val="22"/>
          <w:szCs w:val="22"/>
        </w:rPr>
        <w:t xml:space="preserve">ensure that </w:t>
      </w:r>
      <w:r w:rsidRPr="00A54BF4">
        <w:rPr>
          <w:sz w:val="22"/>
          <w:szCs w:val="22"/>
        </w:rPr>
        <w:t>itself, its personnel, its subcontractors and any person for which the contractor is answerable</w:t>
      </w:r>
      <w:r w:rsidRPr="00A54BF4">
        <w:rPr>
          <w:color w:val="222222"/>
          <w:sz w:val="22"/>
          <w:szCs w:val="22"/>
        </w:rPr>
        <w:t>, are adequately insured with insurance companies recognized on the international insurance market, unless the contracting authority has given its express written consent on a specific insurance company</w:t>
      </w:r>
      <w:r w:rsidRPr="00A54BF4">
        <w:rPr>
          <w:sz w:val="22"/>
          <w:szCs w:val="22"/>
        </w:rPr>
        <w:t>.</w:t>
      </w:r>
    </w:p>
    <w:p w14:paraId="472C2AB2" w14:textId="77777777" w:rsidR="00A50017" w:rsidRDefault="00A50017" w:rsidP="00A50017">
      <w:pPr>
        <w:tabs>
          <w:tab w:val="left" w:pos="1276"/>
        </w:tabs>
        <w:spacing w:before="240" w:after="120"/>
        <w:ind w:left="1276" w:hanging="992"/>
        <w:jc w:val="both"/>
        <w:rPr>
          <w:sz w:val="22"/>
          <w:szCs w:val="22"/>
        </w:rPr>
      </w:pPr>
      <w:r>
        <w:rPr>
          <w:sz w:val="22"/>
          <w:szCs w:val="22"/>
        </w:rPr>
        <w:t>16.2 a)</w:t>
      </w:r>
      <w:r>
        <w:rPr>
          <w:sz w:val="22"/>
          <w:szCs w:val="22"/>
        </w:rPr>
        <w:tab/>
        <w:t>paragraph 2:</w:t>
      </w:r>
    </w:p>
    <w:p w14:paraId="046EBC4B" w14:textId="77777777" w:rsidR="00A50017" w:rsidRDefault="00A50017" w:rsidP="00A50017">
      <w:pPr>
        <w:tabs>
          <w:tab w:val="left" w:pos="1134"/>
        </w:tabs>
        <w:spacing w:before="240" w:after="120"/>
        <w:ind w:left="1276"/>
        <w:jc w:val="both"/>
        <w:rPr>
          <w:sz w:val="22"/>
          <w:szCs w:val="22"/>
        </w:rPr>
      </w:pPr>
      <w:r w:rsidRPr="00A54BF4">
        <w:rPr>
          <w:sz w:val="22"/>
          <w:szCs w:val="22"/>
        </w:rPr>
        <w:t xml:space="preserve">By derogation from Article 16.2(a) paragraph 2 of the general conditions it is seven (7) days after the commencement order has been issued that the contractor shall provide </w:t>
      </w:r>
      <w:r w:rsidRPr="00A54BF4">
        <w:rPr>
          <w:color w:val="222222"/>
          <w:sz w:val="22"/>
          <w:szCs w:val="22"/>
        </w:rPr>
        <w:t xml:space="preserve">the contracting authority and the supervisor </w:t>
      </w:r>
      <w:r w:rsidRPr="00A54BF4">
        <w:rPr>
          <w:sz w:val="22"/>
          <w:szCs w:val="22"/>
        </w:rPr>
        <w:t>with all cover notes and/or insurance certificates showing that the contractor's obligations relating to insurance are fully respected.</w:t>
      </w:r>
      <w:r>
        <w:rPr>
          <w:sz w:val="22"/>
          <w:szCs w:val="22"/>
        </w:rPr>
        <w:t xml:space="preserve"> </w:t>
      </w:r>
    </w:p>
    <w:p w14:paraId="2772B2E8" w14:textId="273A439E" w:rsidR="004D7591" w:rsidRDefault="00000000" w:rsidP="00A50017">
      <w:pPr>
        <w:tabs>
          <w:tab w:val="left" w:pos="1276"/>
        </w:tabs>
        <w:spacing w:before="240" w:after="120"/>
        <w:ind w:left="1276" w:hanging="992"/>
        <w:jc w:val="both"/>
        <w:rPr>
          <w:b/>
          <w:szCs w:val="24"/>
        </w:rPr>
      </w:pPr>
      <w:r>
        <w:rPr>
          <w:b/>
          <w:szCs w:val="24"/>
        </w:rPr>
        <w:t>Article 17</w:t>
      </w:r>
      <w:r>
        <w:rPr>
          <w:b/>
          <w:szCs w:val="24"/>
        </w:rPr>
        <w:tab/>
        <w:t>Programme</w:t>
      </w:r>
      <w:bookmarkEnd w:id="16"/>
      <w:r>
        <w:rPr>
          <w:b/>
          <w:szCs w:val="24"/>
        </w:rPr>
        <w:t xml:space="preserve"> of implementation of tasks</w:t>
      </w:r>
    </w:p>
    <w:p w14:paraId="76462AAC" w14:textId="77777777" w:rsidR="004D7591" w:rsidRDefault="00000000">
      <w:pPr>
        <w:tabs>
          <w:tab w:val="left" w:pos="1276"/>
        </w:tabs>
        <w:spacing w:before="240" w:after="120"/>
        <w:ind w:left="1276" w:hanging="992"/>
        <w:jc w:val="both"/>
        <w:rPr>
          <w:sz w:val="22"/>
          <w:szCs w:val="22"/>
        </w:rPr>
      </w:pPr>
      <w:r>
        <w:rPr>
          <w:sz w:val="22"/>
          <w:szCs w:val="22"/>
        </w:rPr>
        <w:tab/>
        <w:t>The contractor shall provide the supervisor with a simplified programme of implementation of the tasks. This programme shall include at least the order and time limits in which the contractor proposes to carry out the works, and shall be based on the tranches foreseen in Article 49.1 of the special conditions.</w:t>
      </w:r>
    </w:p>
    <w:p w14:paraId="7CDFF1C1" w14:textId="41C3C51B" w:rsidR="004D7591" w:rsidRDefault="00000000">
      <w:pPr>
        <w:spacing w:before="120" w:after="120"/>
        <w:ind w:left="1276"/>
        <w:jc w:val="both"/>
        <w:rPr>
          <w:sz w:val="22"/>
          <w:szCs w:val="22"/>
        </w:rPr>
      </w:pPr>
      <w:r>
        <w:rPr>
          <w:sz w:val="22"/>
          <w:szCs w:val="22"/>
        </w:rPr>
        <w:t xml:space="preserve">The supervisor shall return this document to the contractor with any relevant remarks within 10 days of receipt, save where the </w:t>
      </w:r>
      <w:r w:rsidR="00791FE5">
        <w:rPr>
          <w:sz w:val="22"/>
          <w:szCs w:val="22"/>
        </w:rPr>
        <w:t>S</w:t>
      </w:r>
      <w:r>
        <w:rPr>
          <w:sz w:val="22"/>
          <w:szCs w:val="22"/>
        </w:rPr>
        <w:t>upervisor, within those 10 days, notifies the contractor of its wish for a meeting in order to discuss the documents submitted.</w:t>
      </w:r>
    </w:p>
    <w:p w14:paraId="364A8142" w14:textId="77777777" w:rsidR="004D7591" w:rsidRDefault="00000000">
      <w:pPr>
        <w:keepNext/>
        <w:keepLines/>
        <w:spacing w:before="240"/>
        <w:ind w:left="1276" w:hanging="1276"/>
        <w:jc w:val="both"/>
        <w:rPr>
          <w:b/>
          <w:szCs w:val="24"/>
        </w:rPr>
      </w:pPr>
      <w:bookmarkStart w:id="18" w:name="_Toc76894425"/>
      <w:r>
        <w:rPr>
          <w:b/>
          <w:szCs w:val="24"/>
        </w:rPr>
        <w:t>Article 19</w:t>
      </w:r>
      <w:r>
        <w:rPr>
          <w:b/>
          <w:szCs w:val="24"/>
        </w:rPr>
        <w:tab/>
        <w:t>Contractor’s drawings</w:t>
      </w:r>
      <w:bookmarkEnd w:id="18"/>
      <w:r>
        <w:rPr>
          <w:b/>
          <w:szCs w:val="24"/>
        </w:rPr>
        <w:t xml:space="preserve"> and execution studies</w:t>
      </w:r>
    </w:p>
    <w:p w14:paraId="6336DAED" w14:textId="14B5E4C6" w:rsidR="00933162" w:rsidRDefault="00000000" w:rsidP="007E71B7">
      <w:pPr>
        <w:spacing w:before="120" w:after="120"/>
        <w:ind w:left="1276" w:hanging="709"/>
        <w:jc w:val="both"/>
        <w:rPr>
          <w:sz w:val="22"/>
          <w:szCs w:val="22"/>
        </w:rPr>
      </w:pPr>
      <w:r>
        <w:rPr>
          <w:bCs/>
          <w:sz w:val="22"/>
          <w:szCs w:val="22"/>
        </w:rPr>
        <w:t>19.1</w:t>
      </w:r>
      <w:r>
        <w:rPr>
          <w:bCs/>
          <w:sz w:val="22"/>
          <w:szCs w:val="22"/>
        </w:rPr>
        <w:tab/>
      </w:r>
      <w:r w:rsidR="00933162" w:rsidRPr="00933162">
        <w:rPr>
          <w:sz w:val="22"/>
          <w:szCs w:val="22"/>
        </w:rPr>
        <w:t>Drawings, flow charts and other documentation deemed necessary</w:t>
      </w:r>
      <w:r w:rsidR="00933162">
        <w:rPr>
          <w:sz w:val="22"/>
          <w:szCs w:val="22"/>
        </w:rPr>
        <w:t xml:space="preserve"> by the </w:t>
      </w:r>
      <w:r w:rsidR="00933162" w:rsidRPr="00933162">
        <w:rPr>
          <w:sz w:val="22"/>
          <w:szCs w:val="22"/>
        </w:rPr>
        <w:t xml:space="preserve">Supervisor to provide clarity </w:t>
      </w:r>
      <w:r w:rsidR="00933162">
        <w:rPr>
          <w:sz w:val="22"/>
          <w:szCs w:val="22"/>
        </w:rPr>
        <w:t>regarding</w:t>
      </w:r>
      <w:r w:rsidR="00933162" w:rsidRPr="00933162">
        <w:rPr>
          <w:sz w:val="22"/>
          <w:szCs w:val="22"/>
        </w:rPr>
        <w:t xml:space="preserve"> the methodology to be employed in completing any of the activities under the contract must be prepared and submitted at least </w:t>
      </w:r>
      <w:r w:rsidR="00933162">
        <w:rPr>
          <w:sz w:val="22"/>
          <w:szCs w:val="22"/>
        </w:rPr>
        <w:t>seven (</w:t>
      </w:r>
      <w:r w:rsidR="00933162" w:rsidRPr="00933162">
        <w:rPr>
          <w:sz w:val="22"/>
          <w:szCs w:val="22"/>
        </w:rPr>
        <w:t>7</w:t>
      </w:r>
      <w:r w:rsidR="00933162">
        <w:rPr>
          <w:sz w:val="22"/>
          <w:szCs w:val="22"/>
        </w:rPr>
        <w:t>)</w:t>
      </w:r>
      <w:r w:rsidR="00933162" w:rsidRPr="00933162">
        <w:rPr>
          <w:sz w:val="22"/>
          <w:szCs w:val="22"/>
        </w:rPr>
        <w:t xml:space="preserve"> days prior to undertaking the </w:t>
      </w:r>
      <w:r w:rsidR="00933162">
        <w:rPr>
          <w:sz w:val="22"/>
          <w:szCs w:val="22"/>
        </w:rPr>
        <w:t>respective</w:t>
      </w:r>
      <w:r w:rsidR="00933162" w:rsidRPr="00933162">
        <w:rPr>
          <w:sz w:val="22"/>
          <w:szCs w:val="22"/>
        </w:rPr>
        <w:t xml:space="preserve"> activity. The Contractor must await the approval of the Supervisor prior to undertaking the works. The supervisor must communicate approval or otherwise to the Contractor within </w:t>
      </w:r>
      <w:r w:rsidR="00933162">
        <w:rPr>
          <w:sz w:val="22"/>
          <w:szCs w:val="22"/>
        </w:rPr>
        <w:t>seven (</w:t>
      </w:r>
      <w:r w:rsidR="00933162" w:rsidRPr="00933162">
        <w:rPr>
          <w:sz w:val="22"/>
          <w:szCs w:val="22"/>
        </w:rPr>
        <w:t>7</w:t>
      </w:r>
      <w:r w:rsidR="00933162">
        <w:rPr>
          <w:sz w:val="22"/>
          <w:szCs w:val="22"/>
        </w:rPr>
        <w:t>)</w:t>
      </w:r>
      <w:r w:rsidR="00933162" w:rsidRPr="00933162">
        <w:rPr>
          <w:sz w:val="22"/>
          <w:szCs w:val="22"/>
        </w:rPr>
        <w:t xml:space="preserve"> days of the receipt of the documentation</w:t>
      </w:r>
      <w:r w:rsidR="00933162">
        <w:rPr>
          <w:sz w:val="22"/>
          <w:szCs w:val="22"/>
        </w:rPr>
        <w:t>.</w:t>
      </w:r>
    </w:p>
    <w:p w14:paraId="337852C1" w14:textId="39F8C7B0" w:rsidR="004D7591" w:rsidRDefault="00000000">
      <w:pPr>
        <w:spacing w:before="120" w:after="120"/>
        <w:ind w:left="1276"/>
        <w:jc w:val="both"/>
        <w:rPr>
          <w:sz w:val="22"/>
          <w:szCs w:val="22"/>
        </w:rPr>
      </w:pPr>
      <w:r w:rsidRPr="00AA3253">
        <w:rPr>
          <w:sz w:val="22"/>
          <w:szCs w:val="22"/>
        </w:rPr>
        <w:t xml:space="preserve">The Contractor shall develop ‘as built drawings’ and other drawings and technical documentation,  as   required   for   successful   project   completion   and   under   the   local legislation in force, and submit it to the Supervisor for approval within forty-five (45) days of the </w:t>
      </w:r>
      <w:r w:rsidR="00AA3253" w:rsidRPr="00AA3253">
        <w:rPr>
          <w:sz w:val="22"/>
          <w:szCs w:val="22"/>
        </w:rPr>
        <w:t xml:space="preserve">end of </w:t>
      </w:r>
      <w:r w:rsidR="00933162">
        <w:rPr>
          <w:sz w:val="22"/>
          <w:szCs w:val="22"/>
        </w:rPr>
        <w:t xml:space="preserve">project </w:t>
      </w:r>
      <w:r w:rsidR="00AA3253" w:rsidRPr="00AA3253">
        <w:rPr>
          <w:sz w:val="22"/>
          <w:szCs w:val="22"/>
        </w:rPr>
        <w:t>implementation</w:t>
      </w:r>
      <w:r w:rsidRPr="00AA3253">
        <w:rPr>
          <w:sz w:val="22"/>
          <w:szCs w:val="22"/>
        </w:rPr>
        <w:t>.</w:t>
      </w:r>
      <w:r>
        <w:rPr>
          <w:sz w:val="22"/>
          <w:szCs w:val="22"/>
        </w:rPr>
        <w:t xml:space="preserve"> </w:t>
      </w:r>
    </w:p>
    <w:p w14:paraId="2A0B8191" w14:textId="77777777" w:rsidR="004D7591" w:rsidRDefault="00000000">
      <w:pPr>
        <w:spacing w:before="120" w:after="120"/>
        <w:ind w:left="1276" w:hanging="709"/>
        <w:jc w:val="both"/>
        <w:rPr>
          <w:sz w:val="22"/>
          <w:szCs w:val="22"/>
        </w:rPr>
      </w:pPr>
      <w:r>
        <w:rPr>
          <w:bCs/>
          <w:sz w:val="22"/>
          <w:szCs w:val="22"/>
        </w:rPr>
        <w:t>19.7</w:t>
      </w:r>
      <w:r>
        <w:rPr>
          <w:bCs/>
          <w:sz w:val="22"/>
          <w:szCs w:val="22"/>
        </w:rPr>
        <w:tab/>
      </w:r>
      <w:r>
        <w:rPr>
          <w:sz w:val="22"/>
          <w:szCs w:val="22"/>
        </w:rPr>
        <w:t>Manuals and drawings shall be in the same language of the contract, i.e. English.</w:t>
      </w:r>
    </w:p>
    <w:p w14:paraId="16766E25" w14:textId="77777777" w:rsidR="004D7591" w:rsidRDefault="00000000">
      <w:pPr>
        <w:spacing w:before="240"/>
        <w:ind w:left="1276" w:hanging="1276"/>
        <w:jc w:val="both"/>
        <w:rPr>
          <w:b/>
          <w:szCs w:val="24"/>
        </w:rPr>
      </w:pPr>
      <w:r>
        <w:rPr>
          <w:b/>
          <w:szCs w:val="24"/>
        </w:rPr>
        <w:t>Article 20</w:t>
      </w:r>
      <w:r>
        <w:rPr>
          <w:b/>
          <w:szCs w:val="24"/>
        </w:rPr>
        <w:tab/>
        <w:t>Sufficiency of tender prices</w:t>
      </w:r>
    </w:p>
    <w:p w14:paraId="7316F85A" w14:textId="21162CBD" w:rsidR="00933162" w:rsidRPr="00061C5F" w:rsidRDefault="00000000" w:rsidP="007E71B7">
      <w:pPr>
        <w:spacing w:before="120" w:after="120"/>
        <w:ind w:left="1276"/>
        <w:jc w:val="both"/>
        <w:rPr>
          <w:sz w:val="22"/>
          <w:szCs w:val="22"/>
        </w:rPr>
      </w:pPr>
      <w:r w:rsidRPr="00A50017">
        <w:rPr>
          <w:sz w:val="22"/>
          <w:szCs w:val="22"/>
        </w:rPr>
        <w:t xml:space="preserve">The Contractor will calculate and present the amount for each item based on quantities of materials and works   defined   in   the   Bill   of   Quantities (BoQ).   Any   outside   costs   </w:t>
      </w:r>
      <w:r w:rsidRPr="00AA3253">
        <w:rPr>
          <w:sz w:val="22"/>
          <w:szCs w:val="22"/>
          <w:lang w:val="en-US"/>
        </w:rPr>
        <w:t>recognized</w:t>
      </w:r>
      <w:r w:rsidR="00AA3253">
        <w:rPr>
          <w:sz w:val="22"/>
          <w:szCs w:val="22"/>
        </w:rPr>
        <w:t xml:space="preserve"> </w:t>
      </w:r>
      <w:r w:rsidRPr="00AA3253">
        <w:rPr>
          <w:sz w:val="22"/>
          <w:szCs w:val="22"/>
        </w:rPr>
        <w:t>th</w:t>
      </w:r>
      <w:r w:rsidRPr="00A50017">
        <w:rPr>
          <w:sz w:val="22"/>
          <w:szCs w:val="22"/>
        </w:rPr>
        <w:t>roughout   the implementation of the Project, such as site facilities maintenance, use of water and electricity, etc. shall be at the expenses of the Contractor.</w:t>
      </w:r>
    </w:p>
    <w:p w14:paraId="48325BCD" w14:textId="77777777" w:rsidR="00F2737F" w:rsidRDefault="00F2737F">
      <w:pPr>
        <w:spacing w:before="240"/>
        <w:ind w:left="1276" w:hanging="1276"/>
        <w:jc w:val="both"/>
        <w:rPr>
          <w:b/>
          <w:szCs w:val="24"/>
        </w:rPr>
      </w:pPr>
    </w:p>
    <w:p w14:paraId="363CAA1C" w14:textId="77777777" w:rsidR="00F2737F" w:rsidRDefault="00F2737F">
      <w:pPr>
        <w:spacing w:before="240"/>
        <w:ind w:left="1276" w:hanging="1276"/>
        <w:jc w:val="both"/>
        <w:rPr>
          <w:b/>
          <w:szCs w:val="24"/>
        </w:rPr>
      </w:pPr>
    </w:p>
    <w:p w14:paraId="7A8E7A0D" w14:textId="4EF8B4CB" w:rsidR="004D7591" w:rsidRDefault="00000000">
      <w:pPr>
        <w:spacing w:before="240"/>
        <w:ind w:left="1276" w:hanging="1276"/>
        <w:jc w:val="both"/>
        <w:rPr>
          <w:b/>
          <w:szCs w:val="24"/>
        </w:rPr>
      </w:pPr>
      <w:r>
        <w:rPr>
          <w:b/>
          <w:szCs w:val="24"/>
        </w:rPr>
        <w:lastRenderedPageBreak/>
        <w:t>Article 21</w:t>
      </w:r>
      <w:r>
        <w:rPr>
          <w:b/>
          <w:szCs w:val="24"/>
        </w:rPr>
        <w:tab/>
        <w:t>Exceptional risks</w:t>
      </w:r>
    </w:p>
    <w:p w14:paraId="161E3992" w14:textId="248CCF6D" w:rsidR="004D7591" w:rsidRPr="00061C5F" w:rsidRDefault="00000000" w:rsidP="00AA3253">
      <w:pPr>
        <w:spacing w:before="120" w:after="120"/>
        <w:ind w:left="1276" w:hanging="709"/>
        <w:jc w:val="both"/>
        <w:rPr>
          <w:sz w:val="22"/>
          <w:szCs w:val="22"/>
        </w:rPr>
      </w:pPr>
      <w:r>
        <w:rPr>
          <w:sz w:val="22"/>
          <w:szCs w:val="22"/>
        </w:rPr>
        <w:t>21.4</w:t>
      </w:r>
      <w:r w:rsidR="00AA3253">
        <w:rPr>
          <w:sz w:val="22"/>
          <w:szCs w:val="22"/>
        </w:rPr>
        <w:tab/>
      </w:r>
      <w:r w:rsidRPr="00A50017">
        <w:rPr>
          <w:sz w:val="22"/>
          <w:szCs w:val="22"/>
        </w:rPr>
        <w:t>Tropical weather systems such as tropical depressions, tropical storms and hurricanes shall be considered exceptional weather conditions and shall be handled in the manner stipulated in Article 21 of the General Conditions.</w:t>
      </w:r>
    </w:p>
    <w:p w14:paraId="209356EE" w14:textId="77777777" w:rsidR="004D7591" w:rsidRDefault="00000000">
      <w:pPr>
        <w:spacing w:before="240"/>
        <w:ind w:left="1276" w:hanging="1276"/>
        <w:jc w:val="both"/>
        <w:rPr>
          <w:b/>
          <w:szCs w:val="24"/>
        </w:rPr>
      </w:pPr>
      <w:bookmarkStart w:id="19" w:name="_Toc76894426"/>
      <w:r>
        <w:rPr>
          <w:b/>
          <w:szCs w:val="24"/>
        </w:rPr>
        <w:t>Article 24</w:t>
      </w:r>
      <w:r>
        <w:rPr>
          <w:b/>
          <w:szCs w:val="24"/>
        </w:rPr>
        <w:tab/>
        <w:t>Interference with traffic</w:t>
      </w:r>
      <w:bookmarkEnd w:id="19"/>
    </w:p>
    <w:p w14:paraId="2F77C3F2" w14:textId="6360744B" w:rsidR="004D7591" w:rsidRPr="00AA3253" w:rsidRDefault="00000000" w:rsidP="00AA3253">
      <w:pPr>
        <w:spacing w:before="120" w:after="120"/>
        <w:ind w:left="1276" w:hanging="709"/>
        <w:jc w:val="both"/>
        <w:rPr>
          <w:sz w:val="22"/>
          <w:szCs w:val="22"/>
        </w:rPr>
      </w:pPr>
      <w:r>
        <w:rPr>
          <w:bCs/>
          <w:sz w:val="22"/>
          <w:szCs w:val="22"/>
        </w:rPr>
        <w:t>24.1</w:t>
      </w:r>
      <w:r>
        <w:rPr>
          <w:bCs/>
          <w:sz w:val="22"/>
          <w:szCs w:val="22"/>
        </w:rPr>
        <w:tab/>
      </w:r>
      <w:r w:rsidRPr="00A50017">
        <w:rPr>
          <w:sz w:val="22"/>
          <w:szCs w:val="22"/>
        </w:rPr>
        <w:t>Where special permits regarding temporary interference with traffic are required, it shall be the responsibility of the Contractor to obtain such permits in due time. All expenses in connection with permits, temporary traffic arrangements, preliminary works including fencing, signboards, traffic signals etc. and provision of interim works to secure uninterrupted access to buildings and properties affected by the construction activities shall be at the cost of the Contractor, who shall also indemnify and hold the Contracting Authority harmless against any claims and expenses resulting from the Contractor’s disregard of by-laws and circulars or the Contractor’s otherwise unnecessary/unauthorised interference with traffic</w:t>
      </w:r>
      <w:r w:rsidRPr="00061C5F">
        <w:rPr>
          <w:sz w:val="22"/>
          <w:szCs w:val="22"/>
        </w:rPr>
        <w:t>.</w:t>
      </w:r>
    </w:p>
    <w:p w14:paraId="701E0683" w14:textId="523FC2A2" w:rsidR="004D7591" w:rsidRDefault="00000000" w:rsidP="00AA3253">
      <w:pPr>
        <w:spacing w:before="120" w:after="120"/>
        <w:ind w:left="1276" w:hanging="709"/>
        <w:jc w:val="both"/>
        <w:rPr>
          <w:sz w:val="22"/>
          <w:szCs w:val="22"/>
        </w:rPr>
      </w:pPr>
      <w:r>
        <w:rPr>
          <w:bCs/>
          <w:sz w:val="22"/>
          <w:szCs w:val="22"/>
        </w:rPr>
        <w:t>24.2</w:t>
      </w:r>
      <w:r>
        <w:rPr>
          <w:bCs/>
          <w:sz w:val="22"/>
          <w:szCs w:val="22"/>
        </w:rPr>
        <w:tab/>
      </w:r>
      <w:r>
        <w:rPr>
          <w:sz w:val="22"/>
          <w:szCs w:val="22"/>
        </w:rPr>
        <w:t>The Contractor shall plan the execution of the Works with due regard to avoidance of inconveniences to the public, to the extent reasonably possible. Where unavoidable the Contractor shall in due time inform the Supervisor of the extent of interference with traffic and inconveniences.</w:t>
      </w:r>
    </w:p>
    <w:p w14:paraId="4AECBC76" w14:textId="77777777" w:rsidR="004D7591" w:rsidRDefault="00000000">
      <w:pPr>
        <w:spacing w:before="240"/>
        <w:ind w:left="1276" w:hanging="1276"/>
        <w:jc w:val="both"/>
        <w:rPr>
          <w:b/>
          <w:szCs w:val="24"/>
        </w:rPr>
      </w:pPr>
      <w:bookmarkStart w:id="20" w:name="_Toc76894427"/>
      <w:r>
        <w:rPr>
          <w:b/>
          <w:szCs w:val="24"/>
        </w:rPr>
        <w:t>Article 27</w:t>
      </w:r>
      <w:r>
        <w:rPr>
          <w:b/>
          <w:szCs w:val="24"/>
        </w:rPr>
        <w:tab/>
        <w:t>Demolished materials</w:t>
      </w:r>
      <w:bookmarkEnd w:id="20"/>
    </w:p>
    <w:p w14:paraId="5BADBA57" w14:textId="04B1097D" w:rsidR="004D7591" w:rsidRPr="00061C5F" w:rsidRDefault="00000000" w:rsidP="00AA3253">
      <w:pPr>
        <w:spacing w:before="120" w:after="120"/>
        <w:ind w:left="1276" w:hanging="709"/>
        <w:jc w:val="both"/>
        <w:rPr>
          <w:sz w:val="22"/>
          <w:szCs w:val="22"/>
        </w:rPr>
      </w:pPr>
      <w:r>
        <w:rPr>
          <w:bCs/>
          <w:sz w:val="22"/>
          <w:szCs w:val="22"/>
        </w:rPr>
        <w:t>27.2</w:t>
      </w:r>
      <w:r w:rsidR="00AA3253">
        <w:rPr>
          <w:sz w:val="22"/>
          <w:szCs w:val="22"/>
        </w:rPr>
        <w:tab/>
      </w:r>
      <w:r w:rsidRPr="00A50017">
        <w:rPr>
          <w:sz w:val="22"/>
          <w:szCs w:val="22"/>
        </w:rPr>
        <w:t>Demolished materials to be removed by the contractor and shall be handled in accordance with the provisions of Article 27 of the General Conditions. Should some of materials be of interest of the beneficiary, they will remain the beneficiary’s property and in this case the Contractor shall follow the Supervisor’s instruction.</w:t>
      </w:r>
    </w:p>
    <w:p w14:paraId="32D27825" w14:textId="0B008F6B" w:rsidR="004D7591" w:rsidRDefault="00000000">
      <w:pPr>
        <w:spacing w:before="120" w:after="120"/>
        <w:ind w:left="1276" w:hanging="709"/>
        <w:jc w:val="both"/>
        <w:rPr>
          <w:sz w:val="22"/>
          <w:szCs w:val="22"/>
        </w:rPr>
      </w:pPr>
      <w:r>
        <w:rPr>
          <w:bCs/>
          <w:sz w:val="22"/>
          <w:szCs w:val="22"/>
        </w:rPr>
        <w:t>27.4</w:t>
      </w:r>
      <w:r>
        <w:rPr>
          <w:bCs/>
          <w:sz w:val="22"/>
          <w:szCs w:val="22"/>
        </w:rPr>
        <w:tab/>
      </w:r>
      <w:r w:rsidR="00AA3253">
        <w:rPr>
          <w:sz w:val="22"/>
          <w:szCs w:val="22"/>
        </w:rPr>
        <w:t>Not applicable.</w:t>
      </w:r>
    </w:p>
    <w:p w14:paraId="4F57E36E" w14:textId="77777777" w:rsidR="004D7591" w:rsidRDefault="00000000">
      <w:pPr>
        <w:spacing w:before="240"/>
        <w:ind w:left="1276" w:hanging="1276"/>
        <w:jc w:val="both"/>
        <w:rPr>
          <w:b/>
          <w:szCs w:val="24"/>
        </w:rPr>
      </w:pPr>
      <w:r>
        <w:rPr>
          <w:b/>
          <w:szCs w:val="24"/>
        </w:rPr>
        <w:t>Article 29</w:t>
      </w:r>
      <w:r>
        <w:rPr>
          <w:b/>
          <w:szCs w:val="24"/>
        </w:rPr>
        <w:tab/>
        <w:t>Temporary works</w:t>
      </w:r>
    </w:p>
    <w:p w14:paraId="5BBBDE20" w14:textId="1375E8E7" w:rsidR="004D7591" w:rsidRPr="00AA3253" w:rsidRDefault="00000000" w:rsidP="00AA3253">
      <w:pPr>
        <w:spacing w:before="120" w:after="120"/>
        <w:ind w:left="1276" w:hanging="709"/>
        <w:jc w:val="both"/>
        <w:rPr>
          <w:sz w:val="22"/>
          <w:szCs w:val="22"/>
        </w:rPr>
      </w:pPr>
      <w:r>
        <w:rPr>
          <w:bCs/>
          <w:sz w:val="22"/>
          <w:szCs w:val="22"/>
        </w:rPr>
        <w:t>29.2</w:t>
      </w:r>
      <w:r>
        <w:rPr>
          <w:bCs/>
          <w:sz w:val="22"/>
          <w:szCs w:val="22"/>
        </w:rPr>
        <w:tab/>
      </w:r>
      <w:r w:rsidRPr="00A50017">
        <w:rPr>
          <w:sz w:val="22"/>
          <w:szCs w:val="22"/>
        </w:rPr>
        <w:t>All designs and costs related to any particular temporary works are responsibility of the Contractor and shall be carried out in accordance with the provisions of Article 29 of the General Conditions.</w:t>
      </w:r>
    </w:p>
    <w:p w14:paraId="5145580D" w14:textId="77777777" w:rsidR="004D7591" w:rsidRDefault="00000000">
      <w:pPr>
        <w:spacing w:before="240"/>
        <w:ind w:left="1276" w:hanging="1276"/>
        <w:jc w:val="both"/>
        <w:rPr>
          <w:b/>
          <w:szCs w:val="24"/>
        </w:rPr>
      </w:pPr>
      <w:bookmarkStart w:id="21" w:name="_Toc76894428"/>
      <w:r>
        <w:rPr>
          <w:b/>
          <w:szCs w:val="24"/>
        </w:rPr>
        <w:t>Article 30</w:t>
      </w:r>
      <w:r>
        <w:rPr>
          <w:b/>
          <w:szCs w:val="24"/>
        </w:rPr>
        <w:tab/>
        <w:t>Soil studies</w:t>
      </w:r>
      <w:bookmarkEnd w:id="21"/>
    </w:p>
    <w:p w14:paraId="4CF225F0" w14:textId="5F7C5F9D" w:rsidR="004D7591" w:rsidRPr="00AA3253" w:rsidRDefault="00000000" w:rsidP="00AA3253">
      <w:pPr>
        <w:spacing w:before="120" w:after="120"/>
        <w:ind w:left="1276" w:hanging="709"/>
        <w:jc w:val="both"/>
        <w:rPr>
          <w:sz w:val="22"/>
          <w:szCs w:val="22"/>
        </w:rPr>
      </w:pPr>
      <w:r>
        <w:rPr>
          <w:bCs/>
          <w:sz w:val="22"/>
          <w:szCs w:val="22"/>
        </w:rPr>
        <w:t>30.1</w:t>
      </w:r>
      <w:r>
        <w:rPr>
          <w:bCs/>
          <w:sz w:val="22"/>
          <w:szCs w:val="22"/>
        </w:rPr>
        <w:tab/>
      </w:r>
      <w:r w:rsidRPr="00A50017">
        <w:rPr>
          <w:sz w:val="22"/>
          <w:szCs w:val="22"/>
        </w:rPr>
        <w:t>The Contractor shall bear all costs related to any soil survey that may be necessary for the undisturbed project execution shall be carried out in accordance with the provisions of Article 30 of the General Conditions.</w:t>
      </w:r>
    </w:p>
    <w:p w14:paraId="00A64F11" w14:textId="77777777" w:rsidR="004D7591" w:rsidRDefault="00000000">
      <w:pPr>
        <w:spacing w:before="240"/>
        <w:ind w:left="1276" w:hanging="1276"/>
        <w:jc w:val="both"/>
        <w:rPr>
          <w:b/>
          <w:szCs w:val="24"/>
        </w:rPr>
      </w:pPr>
      <w:bookmarkStart w:id="22" w:name="_Toc76894429"/>
      <w:r>
        <w:rPr>
          <w:b/>
          <w:szCs w:val="24"/>
        </w:rPr>
        <w:t>Article 32</w:t>
      </w:r>
      <w:r>
        <w:rPr>
          <w:b/>
          <w:szCs w:val="24"/>
        </w:rPr>
        <w:tab/>
        <w:t>Patents and licenses</w:t>
      </w:r>
      <w:bookmarkEnd w:id="22"/>
    </w:p>
    <w:p w14:paraId="63C3787C" w14:textId="1B0DF49B" w:rsidR="00A50017" w:rsidRPr="00933162" w:rsidRDefault="00000000" w:rsidP="00933162">
      <w:pPr>
        <w:spacing w:before="120" w:after="120"/>
        <w:ind w:left="1276" w:hanging="709"/>
        <w:jc w:val="both"/>
        <w:rPr>
          <w:sz w:val="22"/>
          <w:szCs w:val="22"/>
        </w:rPr>
      </w:pPr>
      <w:r>
        <w:rPr>
          <w:bCs/>
          <w:sz w:val="22"/>
          <w:szCs w:val="22"/>
        </w:rPr>
        <w:t>32.1</w:t>
      </w:r>
      <w:r>
        <w:rPr>
          <w:bCs/>
          <w:sz w:val="22"/>
          <w:szCs w:val="22"/>
        </w:rPr>
        <w:tab/>
      </w:r>
      <w:r w:rsidRPr="00A50017">
        <w:rPr>
          <w:sz w:val="22"/>
          <w:szCs w:val="22"/>
        </w:rPr>
        <w:t>There is no derogation from Article 32 of the General Conditions</w:t>
      </w:r>
      <w:bookmarkStart w:id="23" w:name="_Toc76894431"/>
    </w:p>
    <w:p w14:paraId="3AA58C85" w14:textId="7D19D9BF" w:rsidR="004D7591" w:rsidRDefault="00000000">
      <w:pPr>
        <w:spacing w:before="240"/>
        <w:ind w:left="1276" w:hanging="1276"/>
        <w:jc w:val="both"/>
        <w:rPr>
          <w:b/>
          <w:szCs w:val="24"/>
        </w:rPr>
      </w:pPr>
      <w:r>
        <w:rPr>
          <w:b/>
          <w:szCs w:val="24"/>
        </w:rPr>
        <w:t>Article 34</w:t>
      </w:r>
      <w:r>
        <w:rPr>
          <w:b/>
          <w:szCs w:val="24"/>
        </w:rPr>
        <w:tab/>
        <w:t>Period of implementation of tasks</w:t>
      </w:r>
      <w:bookmarkEnd w:id="23"/>
    </w:p>
    <w:p w14:paraId="7C0CA5CD" w14:textId="77777777" w:rsidR="004D7591" w:rsidRDefault="00000000">
      <w:pPr>
        <w:pStyle w:val="Title"/>
        <w:ind w:left="1276" w:hanging="709"/>
        <w:jc w:val="both"/>
        <w:rPr>
          <w:rFonts w:ascii="Times New Roman" w:hAnsi="Times New Roman"/>
          <w:b w:val="0"/>
          <w:smallCaps/>
          <w:sz w:val="22"/>
          <w:szCs w:val="22"/>
          <w:lang w:val="en-GB"/>
        </w:rPr>
      </w:pPr>
      <w:r>
        <w:rPr>
          <w:rFonts w:ascii="Times New Roman" w:hAnsi="Times New Roman"/>
          <w:b w:val="0"/>
          <w:sz w:val="22"/>
          <w:szCs w:val="22"/>
          <w:lang w:val="en-GB"/>
        </w:rPr>
        <w:t>34.1</w:t>
      </w:r>
      <w:r>
        <w:rPr>
          <w:rFonts w:ascii="Times New Roman" w:hAnsi="Times New Roman"/>
          <w:b w:val="0"/>
          <w:bCs/>
          <w:sz w:val="22"/>
          <w:szCs w:val="22"/>
          <w:lang w:val="en-GB"/>
        </w:rPr>
        <w:tab/>
        <w:t xml:space="preserve">The period of implementation of tasks from the date indicated in the commencement order until provisional acceptance shall be: </w:t>
      </w:r>
    </w:p>
    <w:p w14:paraId="0C41A15D" w14:textId="66B75D3E" w:rsidR="004D7591" w:rsidRPr="00FD4329" w:rsidRDefault="00000000">
      <w:pPr>
        <w:pStyle w:val="Title"/>
        <w:spacing w:after="0"/>
        <w:jc w:val="both"/>
        <w:rPr>
          <w:rFonts w:ascii="Times New Roman" w:hAnsi="Times New Roman"/>
          <w:b w:val="0"/>
          <w:bCs/>
          <w:sz w:val="22"/>
          <w:szCs w:val="22"/>
          <w:lang w:val="en-US"/>
        </w:rPr>
      </w:pPr>
      <w:r>
        <w:rPr>
          <w:rFonts w:ascii="Times New Roman" w:hAnsi="Times New Roman"/>
          <w:b w:val="0"/>
          <w:smallCaps/>
          <w:sz w:val="22"/>
          <w:szCs w:val="22"/>
          <w:lang w:val="en-GB"/>
        </w:rPr>
        <w:tab/>
      </w:r>
      <w:r>
        <w:rPr>
          <w:rFonts w:ascii="Times New Roman" w:hAnsi="Times New Roman"/>
          <w:b w:val="0"/>
          <w:smallCaps/>
          <w:sz w:val="22"/>
          <w:szCs w:val="22"/>
          <w:lang w:val="en-GB"/>
        </w:rPr>
        <w:tab/>
      </w:r>
      <w:r w:rsidRPr="00FD4329">
        <w:rPr>
          <w:rFonts w:ascii="Times New Roman" w:hAnsi="Times New Roman"/>
          <w:b w:val="0"/>
          <w:smallCaps/>
          <w:sz w:val="22"/>
          <w:szCs w:val="22"/>
          <w:lang w:val="en-GB"/>
        </w:rPr>
        <w:t xml:space="preserve">Lot 1: </w:t>
      </w:r>
      <w:r w:rsidR="00FD4329" w:rsidRPr="00FD4329">
        <w:rPr>
          <w:rFonts w:ascii="Times New Roman" w:hAnsi="Times New Roman"/>
          <w:b w:val="0"/>
          <w:bCs/>
          <w:sz w:val="22"/>
          <w:szCs w:val="22"/>
          <w:lang w:val="en-US"/>
        </w:rPr>
        <w:t>180 days</w:t>
      </w:r>
    </w:p>
    <w:p w14:paraId="4CD811E0" w14:textId="27073CB4" w:rsidR="004D7591" w:rsidRPr="00FD4329" w:rsidRDefault="00000000">
      <w:pPr>
        <w:pStyle w:val="Title"/>
        <w:spacing w:after="0"/>
        <w:ind w:left="720" w:firstLine="720"/>
        <w:jc w:val="both"/>
        <w:rPr>
          <w:rFonts w:ascii="Times New Roman" w:hAnsi="Times New Roman"/>
          <w:b w:val="0"/>
          <w:bCs/>
          <w:sz w:val="22"/>
          <w:szCs w:val="22"/>
          <w:lang w:val="en-US"/>
        </w:rPr>
      </w:pPr>
      <w:r w:rsidRPr="00FD4329">
        <w:rPr>
          <w:rFonts w:ascii="Times New Roman" w:hAnsi="Times New Roman"/>
          <w:b w:val="0"/>
          <w:smallCaps/>
          <w:sz w:val="22"/>
          <w:szCs w:val="22"/>
          <w:lang w:val="en-GB"/>
        </w:rPr>
        <w:t xml:space="preserve">Lot 2: </w:t>
      </w:r>
      <w:r w:rsidR="00FD4329" w:rsidRPr="00FD4329">
        <w:rPr>
          <w:rFonts w:ascii="Times New Roman" w:hAnsi="Times New Roman"/>
          <w:b w:val="0"/>
          <w:bCs/>
          <w:sz w:val="22"/>
          <w:szCs w:val="22"/>
          <w:lang w:val="en-US"/>
        </w:rPr>
        <w:t>180 days</w:t>
      </w:r>
    </w:p>
    <w:p w14:paraId="5B9422F6" w14:textId="65CFD2DA" w:rsidR="00933162" w:rsidRPr="00135552" w:rsidRDefault="00933162" w:rsidP="00135552">
      <w:pPr>
        <w:pStyle w:val="Title"/>
        <w:spacing w:after="0"/>
        <w:ind w:left="720" w:firstLine="720"/>
        <w:jc w:val="both"/>
        <w:rPr>
          <w:rFonts w:ascii="Times New Roman" w:hAnsi="Times New Roman"/>
          <w:b w:val="0"/>
          <w:bCs/>
          <w:sz w:val="22"/>
          <w:szCs w:val="22"/>
          <w:lang w:val="en-US"/>
        </w:rPr>
      </w:pPr>
      <w:r w:rsidRPr="00FD4329">
        <w:rPr>
          <w:rFonts w:ascii="Times New Roman" w:hAnsi="Times New Roman"/>
          <w:b w:val="0"/>
          <w:smallCaps/>
          <w:sz w:val="22"/>
          <w:szCs w:val="22"/>
          <w:lang w:val="en-GB"/>
        </w:rPr>
        <w:lastRenderedPageBreak/>
        <w:t xml:space="preserve">Lot 3: </w:t>
      </w:r>
      <w:r w:rsidR="00FD4329" w:rsidRPr="00FD4329">
        <w:rPr>
          <w:rFonts w:ascii="Times New Roman" w:hAnsi="Times New Roman"/>
          <w:b w:val="0"/>
          <w:bCs/>
          <w:sz w:val="22"/>
          <w:szCs w:val="22"/>
          <w:lang w:val="en-US"/>
        </w:rPr>
        <w:t>240 days</w:t>
      </w:r>
    </w:p>
    <w:p w14:paraId="6784ED78" w14:textId="77777777" w:rsidR="004D7591" w:rsidRDefault="00000000">
      <w:pPr>
        <w:spacing w:before="240"/>
        <w:ind w:left="1276" w:hanging="1276"/>
        <w:jc w:val="both"/>
        <w:rPr>
          <w:b/>
          <w:szCs w:val="24"/>
        </w:rPr>
      </w:pPr>
      <w:bookmarkStart w:id="24" w:name="_Toc76894432"/>
      <w:r>
        <w:rPr>
          <w:b/>
          <w:szCs w:val="24"/>
        </w:rPr>
        <w:t>Article 36</w:t>
      </w:r>
      <w:r>
        <w:rPr>
          <w:b/>
          <w:szCs w:val="24"/>
        </w:rPr>
        <w:tab/>
        <w:t>Delays in the implementation of tasks</w:t>
      </w:r>
      <w:bookmarkEnd w:id="24"/>
    </w:p>
    <w:p w14:paraId="71970DFA" w14:textId="77777777" w:rsidR="004D7591" w:rsidRDefault="00000000">
      <w:pPr>
        <w:spacing w:before="120" w:after="120"/>
        <w:ind w:left="1276" w:hanging="709"/>
        <w:jc w:val="both"/>
        <w:rPr>
          <w:sz w:val="22"/>
          <w:szCs w:val="22"/>
        </w:rPr>
      </w:pPr>
      <w:r>
        <w:rPr>
          <w:bCs/>
          <w:sz w:val="22"/>
          <w:szCs w:val="22"/>
        </w:rPr>
        <w:t>36.1</w:t>
      </w:r>
      <w:r>
        <w:rPr>
          <w:bCs/>
          <w:sz w:val="22"/>
          <w:szCs w:val="22"/>
        </w:rPr>
        <w:tab/>
      </w:r>
      <w:r>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Pr>
          <w:w w:val="50"/>
          <w:sz w:val="22"/>
          <w:szCs w:val="22"/>
        </w:rPr>
        <w:t> </w:t>
      </w:r>
      <w:r>
        <w:rPr>
          <w:sz w:val="22"/>
          <w:szCs w:val="22"/>
        </w:rPr>
        <w:t>% of the contract price or, if the contract is subdivided into phases, 10</w:t>
      </w:r>
      <w:r>
        <w:rPr>
          <w:w w:val="50"/>
          <w:sz w:val="22"/>
          <w:szCs w:val="22"/>
        </w:rPr>
        <w:t> </w:t>
      </w:r>
      <w:r>
        <w:rPr>
          <w:sz w:val="22"/>
          <w:szCs w:val="22"/>
        </w:rPr>
        <w:t>% of the price of the phase concerned.</w:t>
      </w:r>
    </w:p>
    <w:p w14:paraId="4B00138D" w14:textId="77777777" w:rsidR="004D7591" w:rsidRDefault="00000000">
      <w:pPr>
        <w:spacing w:before="240"/>
        <w:ind w:left="1276" w:hanging="1276"/>
        <w:jc w:val="both"/>
        <w:rPr>
          <w:b/>
          <w:szCs w:val="24"/>
        </w:rPr>
      </w:pPr>
      <w:bookmarkStart w:id="25" w:name="_Toc76894434"/>
      <w:r>
        <w:rPr>
          <w:b/>
          <w:szCs w:val="24"/>
        </w:rPr>
        <w:t>Article 39</w:t>
      </w:r>
      <w:r>
        <w:rPr>
          <w:b/>
          <w:szCs w:val="24"/>
        </w:rPr>
        <w:tab/>
        <w:t>Work register</w:t>
      </w:r>
      <w:bookmarkEnd w:id="25"/>
    </w:p>
    <w:p w14:paraId="1E666101" w14:textId="134B8811" w:rsidR="004D7591" w:rsidRPr="00AA3253" w:rsidRDefault="00000000" w:rsidP="00AA3253">
      <w:pPr>
        <w:spacing w:before="120" w:after="120"/>
        <w:ind w:left="1276" w:hanging="709"/>
        <w:jc w:val="both"/>
        <w:rPr>
          <w:sz w:val="22"/>
          <w:szCs w:val="22"/>
          <w:lang w:val="en-US"/>
        </w:rPr>
      </w:pPr>
      <w:r>
        <w:rPr>
          <w:bCs/>
          <w:sz w:val="22"/>
          <w:szCs w:val="22"/>
        </w:rPr>
        <w:t>39.1</w:t>
      </w:r>
      <w:r>
        <w:rPr>
          <w:bCs/>
          <w:sz w:val="22"/>
          <w:szCs w:val="22"/>
        </w:rPr>
        <w:tab/>
      </w:r>
      <w:r w:rsidRPr="00AA3253">
        <w:rPr>
          <w:bCs/>
          <w:sz w:val="22"/>
          <w:szCs w:val="22"/>
          <w:lang w:val="en-US"/>
        </w:rPr>
        <w:t xml:space="preserve">A work register will be kept </w:t>
      </w:r>
      <w:r>
        <w:rPr>
          <w:bCs/>
          <w:sz w:val="22"/>
          <w:szCs w:val="22"/>
          <w:lang w:val="en-US"/>
        </w:rPr>
        <w:t>as per Article 39 of the GC</w:t>
      </w:r>
      <w:r w:rsidR="00AA3253">
        <w:rPr>
          <w:bCs/>
          <w:sz w:val="22"/>
          <w:szCs w:val="22"/>
          <w:lang w:val="en-US"/>
        </w:rPr>
        <w:t>.</w:t>
      </w:r>
    </w:p>
    <w:p w14:paraId="58A4388E" w14:textId="425992F4" w:rsidR="004D7591" w:rsidRDefault="00000000" w:rsidP="00A50017">
      <w:pPr>
        <w:ind w:left="1200" w:hanging="567"/>
        <w:jc w:val="both"/>
        <w:rPr>
          <w:b/>
          <w:bCs/>
          <w:szCs w:val="22"/>
        </w:rPr>
      </w:pPr>
      <w:r>
        <w:rPr>
          <w:bCs/>
          <w:sz w:val="22"/>
          <w:szCs w:val="22"/>
        </w:rPr>
        <w:t>39.2</w:t>
      </w:r>
      <w:r>
        <w:rPr>
          <w:bCs/>
          <w:sz w:val="22"/>
          <w:szCs w:val="22"/>
        </w:rPr>
        <w:tab/>
      </w:r>
      <w:r w:rsidRPr="00135552">
        <w:rPr>
          <w:bCs/>
          <w:sz w:val="22"/>
          <w:szCs w:val="22"/>
        </w:rPr>
        <w:t>The format and content of the statements shall be agreed between the Supervisor and the Contractor within thirty (30) days of the notification of the award of Contract</w:t>
      </w:r>
      <w:r w:rsidRPr="00135552">
        <w:rPr>
          <w:bCs/>
          <w:sz w:val="22"/>
          <w:szCs w:val="22"/>
          <w:lang w:val="en-US"/>
        </w:rPr>
        <w:t xml:space="preserve"> and mutually amended</w:t>
      </w:r>
      <w:r w:rsidRPr="00135552">
        <w:rPr>
          <w:sz w:val="22"/>
          <w:szCs w:val="22"/>
        </w:rPr>
        <w:t xml:space="preserve"> as and when required at Site meetings.</w:t>
      </w:r>
    </w:p>
    <w:p w14:paraId="2F1A8D95" w14:textId="77777777" w:rsidR="004D7591" w:rsidRDefault="004D7591" w:rsidP="00135552">
      <w:pPr>
        <w:ind w:left="1200" w:hanging="567"/>
        <w:jc w:val="both"/>
        <w:rPr>
          <w:b/>
          <w:bCs/>
          <w:szCs w:val="22"/>
        </w:rPr>
      </w:pPr>
    </w:p>
    <w:p w14:paraId="7693A10B" w14:textId="77777777" w:rsidR="004D7591" w:rsidRDefault="00000000">
      <w:pPr>
        <w:spacing w:before="240"/>
        <w:ind w:left="1276" w:hanging="1276"/>
        <w:jc w:val="both"/>
        <w:rPr>
          <w:b/>
          <w:szCs w:val="24"/>
        </w:rPr>
      </w:pPr>
      <w:bookmarkStart w:id="26" w:name="_Toc76894435"/>
      <w:r>
        <w:rPr>
          <w:b/>
          <w:szCs w:val="24"/>
        </w:rPr>
        <w:t>Article 40</w:t>
      </w:r>
      <w:r>
        <w:rPr>
          <w:b/>
          <w:szCs w:val="24"/>
        </w:rPr>
        <w:tab/>
        <w:t>Origin and quality of works and materials</w:t>
      </w:r>
      <w:bookmarkEnd w:id="26"/>
    </w:p>
    <w:p w14:paraId="5299824A" w14:textId="72A14A77" w:rsidR="001B3596" w:rsidRDefault="00000000">
      <w:pPr>
        <w:pStyle w:val="pointarticle"/>
      </w:pPr>
      <w:r>
        <w:t>40.1</w:t>
      </w:r>
      <w:r>
        <w:tab/>
      </w:r>
      <w:r w:rsidR="001B3596" w:rsidRPr="001B3596">
        <w:rPr>
          <w:szCs w:val="22"/>
        </w:rPr>
        <w:t xml:space="preserve">All goods purchased under the contract must originate in any eligible source country as defined in </w:t>
      </w:r>
      <w:r w:rsidR="001B3596">
        <w:rPr>
          <w:szCs w:val="22"/>
        </w:rPr>
        <w:t>11</w:t>
      </w:r>
      <w:r w:rsidR="001B3596">
        <w:rPr>
          <w:szCs w:val="22"/>
          <w:vertAlign w:val="superscript"/>
        </w:rPr>
        <w:t xml:space="preserve">th </w:t>
      </w:r>
      <w:r w:rsidR="001B3596">
        <w:rPr>
          <w:szCs w:val="22"/>
        </w:rPr>
        <w:t>European Development Fund (EDF)</w:t>
      </w:r>
      <w:r w:rsidR="001B3596" w:rsidRPr="001B3596">
        <w:rPr>
          <w:szCs w:val="22"/>
        </w:rPr>
        <w:t xml:space="preserve"> programme. </w:t>
      </w:r>
    </w:p>
    <w:p w14:paraId="18960947" w14:textId="3D49C864" w:rsidR="004D7591" w:rsidRDefault="00000000" w:rsidP="001B3596">
      <w:pPr>
        <w:pStyle w:val="pointarticle"/>
        <w:spacing w:line="240" w:lineRule="auto"/>
        <w:ind w:firstLine="0"/>
        <w:rPr>
          <w:b/>
          <w:color w:val="000000"/>
          <w:szCs w:val="22"/>
        </w:rPr>
      </w:pPr>
      <w:r>
        <w:rPr>
          <w:color w:val="000000"/>
          <w:szCs w:val="22"/>
        </w:rPr>
        <w:t xml:space="preserve">However, the goods to be purchased may originate in any country, whenever the total price of the estimated quantity of those goods, as reflected in a separate item of the Bill of quantities (Volume 4.3.2) is below EUR 100 000.  </w:t>
      </w:r>
    </w:p>
    <w:p w14:paraId="4EEE9A05" w14:textId="77777777" w:rsidR="004D7591" w:rsidRDefault="00000000">
      <w:pPr>
        <w:spacing w:before="120" w:after="120"/>
        <w:ind w:left="1276"/>
        <w:jc w:val="both"/>
        <w:outlineLvl w:val="1"/>
        <w:rPr>
          <w:color w:val="000000"/>
          <w:sz w:val="22"/>
          <w:szCs w:val="22"/>
        </w:rPr>
      </w:pPr>
      <w:r>
        <w:rPr>
          <w:color w:val="000000"/>
          <w:sz w:val="22"/>
          <w:szCs w:val="22"/>
        </w:rPr>
        <w:t>A category of similar goods to be purchased shall not be broken down over more than 1 item of the bill of quantities (Volume 4.3.2).</w:t>
      </w:r>
    </w:p>
    <w:p w14:paraId="3297989F" w14:textId="77777777" w:rsidR="004D7591" w:rsidRDefault="00000000">
      <w:pPr>
        <w:pStyle w:val="Heading2"/>
        <w:keepNext w:val="0"/>
        <w:numPr>
          <w:ilvl w:val="1"/>
          <w:numId w:val="0"/>
        </w:numPr>
        <w:spacing w:before="120" w:after="120"/>
        <w:ind w:left="1276"/>
        <w:rPr>
          <w:rFonts w:ascii="Times New Roman" w:hAnsi="Times New Roman"/>
          <w:b w:val="0"/>
          <w:sz w:val="22"/>
          <w:szCs w:val="22"/>
          <w:lang w:val="en-GB"/>
        </w:rPr>
      </w:pPr>
      <w:r>
        <w:rPr>
          <w:rFonts w:ascii="Times New Roman" w:hAnsi="Times New Roman"/>
          <w:b w:val="0"/>
          <w:color w:val="000000"/>
          <w:sz w:val="22"/>
          <w:szCs w:val="22"/>
          <w:lang w:val="en-GB"/>
        </w:rPr>
        <w:t>For these purposes, ‘origin’ means the place where the goods are mined, grown</w:t>
      </w:r>
      <w:r>
        <w:rPr>
          <w:rFonts w:ascii="Times New Roman" w:hAnsi="Times New Roman"/>
          <w:b w:val="0"/>
          <w:sz w:val="22"/>
          <w:szCs w:val="22"/>
          <w:lang w:val="en-GB"/>
        </w:rPr>
        <w:t>, produced or manufactured and/or from which services are provided. The origin of the goods must be determined according to the EU Customs Code or the applicable international agreement.</w:t>
      </w:r>
    </w:p>
    <w:p w14:paraId="1EFCB569" w14:textId="5ECA2E44" w:rsidR="00DF5171" w:rsidRPr="00DF5171" w:rsidRDefault="00DF5171" w:rsidP="00DF5171">
      <w:pPr>
        <w:ind w:left="1276"/>
        <w:rPr>
          <w:sz w:val="22"/>
          <w:szCs w:val="22"/>
        </w:rPr>
      </w:pPr>
      <w:r w:rsidRPr="00DF5171">
        <w:rPr>
          <w:sz w:val="22"/>
          <w:szCs w:val="22"/>
        </w:rPr>
        <w:t>Goods originating in the EU include goods originating in the Overseas Countries and Territories.</w:t>
      </w:r>
    </w:p>
    <w:p w14:paraId="221FE5D8" w14:textId="77777777" w:rsidR="00DF5171" w:rsidRPr="00DF5171" w:rsidRDefault="00DF5171" w:rsidP="00DF5171"/>
    <w:p w14:paraId="7CC6C754" w14:textId="77777777" w:rsidR="004D7591" w:rsidRDefault="00000000">
      <w:pPr>
        <w:spacing w:after="120"/>
        <w:ind w:left="1276"/>
        <w:jc w:val="both"/>
        <w:rPr>
          <w:sz w:val="22"/>
          <w:szCs w:val="22"/>
        </w:rPr>
      </w:pPr>
      <w:r>
        <w:rPr>
          <w:sz w:val="22"/>
          <w:szCs w:val="22"/>
        </w:rPr>
        <w:t>When importing goods, any change in the specified origin must be pointed out to the project supervisor and approved by him.</w:t>
      </w:r>
    </w:p>
    <w:p w14:paraId="70D9CADD" w14:textId="77777777" w:rsidR="004D7591" w:rsidRDefault="00000000">
      <w:pPr>
        <w:spacing w:before="120" w:after="120"/>
        <w:ind w:left="1276" w:hanging="709"/>
        <w:jc w:val="both"/>
        <w:rPr>
          <w:sz w:val="22"/>
          <w:szCs w:val="22"/>
        </w:rPr>
      </w:pPr>
      <w:r>
        <w:rPr>
          <w:bCs/>
          <w:sz w:val="22"/>
          <w:szCs w:val="22"/>
        </w:rPr>
        <w:t>40.2</w:t>
      </w:r>
      <w:r>
        <w:rPr>
          <w:bCs/>
          <w:sz w:val="22"/>
          <w:szCs w:val="22"/>
        </w:rPr>
        <w:tab/>
      </w:r>
      <w:r>
        <w:rPr>
          <w:sz w:val="22"/>
          <w:szCs w:val="22"/>
        </w:rPr>
        <w:t>The works and the objects, appliances, equipment or materials used in their construction must comply with:</w:t>
      </w:r>
    </w:p>
    <w:p w14:paraId="410B3CA7" w14:textId="77777777" w:rsidR="00A50017" w:rsidRDefault="00A50017" w:rsidP="00A50017">
      <w:pPr>
        <w:ind w:left="1701" w:hanging="425"/>
        <w:jc w:val="both"/>
        <w:rPr>
          <w:sz w:val="22"/>
          <w:szCs w:val="22"/>
        </w:rPr>
      </w:pPr>
      <w:r>
        <w:rPr>
          <w:sz w:val="22"/>
          <w:szCs w:val="22"/>
        </w:rPr>
        <w:t>(*)</w:t>
      </w:r>
      <w:r>
        <w:rPr>
          <w:sz w:val="22"/>
          <w:szCs w:val="22"/>
        </w:rPr>
        <w:tab/>
      </w:r>
      <w:r w:rsidRPr="00BA08AF">
        <w:rPr>
          <w:sz w:val="22"/>
          <w:szCs w:val="22"/>
        </w:rPr>
        <w:t>the requirements of the Technical Specifications in Volume 3 and the drawings in Volume 5 of the Tender Dossier.</w:t>
      </w:r>
    </w:p>
    <w:p w14:paraId="4E47F09D" w14:textId="367DED9A" w:rsidR="004D7591" w:rsidRPr="00EB3FDB" w:rsidRDefault="00000000" w:rsidP="00EB3FDB">
      <w:pPr>
        <w:spacing w:before="120" w:after="120"/>
        <w:ind w:left="1276" w:hanging="709"/>
        <w:jc w:val="both"/>
        <w:rPr>
          <w:sz w:val="22"/>
          <w:szCs w:val="22"/>
        </w:rPr>
      </w:pPr>
      <w:r>
        <w:rPr>
          <w:bCs/>
          <w:sz w:val="22"/>
          <w:szCs w:val="22"/>
        </w:rPr>
        <w:t>40.3</w:t>
      </w:r>
      <w:r>
        <w:rPr>
          <w:sz w:val="22"/>
          <w:szCs w:val="22"/>
        </w:rPr>
        <w:tab/>
      </w:r>
      <w:r w:rsidRPr="00EB3FDB">
        <w:rPr>
          <w:bCs/>
          <w:sz w:val="22"/>
          <w:szCs w:val="22"/>
        </w:rPr>
        <w:t>Preliminary technical acceptance if necessary, shall be overseen by the Supervisor following provisions of contract and the local legislation in force.</w:t>
      </w:r>
    </w:p>
    <w:p w14:paraId="38E69E96" w14:textId="77777777" w:rsidR="004D7591" w:rsidRDefault="00000000">
      <w:pPr>
        <w:spacing w:before="240"/>
        <w:ind w:left="1276" w:hanging="1276"/>
        <w:jc w:val="both"/>
        <w:rPr>
          <w:b/>
          <w:szCs w:val="24"/>
        </w:rPr>
      </w:pPr>
      <w:bookmarkStart w:id="27" w:name="_Toc76894436"/>
      <w:r>
        <w:rPr>
          <w:b/>
          <w:szCs w:val="24"/>
        </w:rPr>
        <w:t>Article 41</w:t>
      </w:r>
      <w:r>
        <w:rPr>
          <w:b/>
          <w:szCs w:val="24"/>
        </w:rPr>
        <w:tab/>
        <w:t>Inspection and testing</w:t>
      </w:r>
      <w:bookmarkEnd w:id="27"/>
    </w:p>
    <w:p w14:paraId="025EBB62" w14:textId="0C1CA34B" w:rsidR="004D7591" w:rsidRPr="00AA3253" w:rsidRDefault="00000000" w:rsidP="00A50017">
      <w:pPr>
        <w:ind w:left="1200"/>
        <w:jc w:val="both"/>
        <w:rPr>
          <w:sz w:val="22"/>
          <w:szCs w:val="22"/>
        </w:rPr>
      </w:pPr>
      <w:r w:rsidRPr="00AA3253">
        <w:rPr>
          <w:sz w:val="22"/>
          <w:szCs w:val="22"/>
        </w:rPr>
        <w:t xml:space="preserve">All materials and equipment </w:t>
      </w:r>
      <w:r w:rsidRPr="00AA3253">
        <w:rPr>
          <w:sz w:val="22"/>
          <w:szCs w:val="22"/>
          <w:lang w:val="en-US"/>
        </w:rPr>
        <w:t xml:space="preserve">utilized on the project </w:t>
      </w:r>
      <w:r w:rsidRPr="00AA3253">
        <w:rPr>
          <w:sz w:val="22"/>
          <w:szCs w:val="22"/>
        </w:rPr>
        <w:t xml:space="preserve">will be inspected prior to installation and any item not considered suitable, of satisfactory quality or </w:t>
      </w:r>
      <w:r w:rsidR="00AA3253">
        <w:rPr>
          <w:sz w:val="22"/>
          <w:szCs w:val="22"/>
        </w:rPr>
        <w:t>not compliant</w:t>
      </w:r>
      <w:r w:rsidRPr="00AA3253">
        <w:rPr>
          <w:sz w:val="22"/>
          <w:szCs w:val="22"/>
        </w:rPr>
        <w:t xml:space="preserve"> will be rejected and the Contractor </w:t>
      </w:r>
      <w:r w:rsidR="00AA3253">
        <w:rPr>
          <w:sz w:val="22"/>
          <w:szCs w:val="22"/>
        </w:rPr>
        <w:t xml:space="preserve">shall be </w:t>
      </w:r>
      <w:r w:rsidRPr="00AA3253">
        <w:rPr>
          <w:sz w:val="22"/>
          <w:szCs w:val="22"/>
        </w:rPr>
        <w:t>notified accordingly.</w:t>
      </w:r>
    </w:p>
    <w:p w14:paraId="07475EBE" w14:textId="77777777" w:rsidR="004D7591" w:rsidRPr="00AA3253" w:rsidRDefault="004D7591" w:rsidP="00A50017">
      <w:pPr>
        <w:ind w:left="1200"/>
        <w:jc w:val="both"/>
        <w:rPr>
          <w:sz w:val="22"/>
          <w:szCs w:val="22"/>
        </w:rPr>
      </w:pPr>
    </w:p>
    <w:p w14:paraId="580A6515" w14:textId="77777777" w:rsidR="004D7591" w:rsidRPr="00AA3253" w:rsidRDefault="00000000" w:rsidP="00A50017">
      <w:pPr>
        <w:ind w:left="1200"/>
        <w:jc w:val="both"/>
        <w:rPr>
          <w:sz w:val="22"/>
          <w:szCs w:val="22"/>
        </w:rPr>
      </w:pPr>
      <w:r w:rsidRPr="00AA3253">
        <w:rPr>
          <w:sz w:val="22"/>
          <w:szCs w:val="22"/>
        </w:rPr>
        <w:t>Testing and inspections shall be in accordance with the technical specifications.</w:t>
      </w:r>
    </w:p>
    <w:p w14:paraId="7A00848A" w14:textId="14642430" w:rsidR="004D7591" w:rsidRDefault="00000000">
      <w:pPr>
        <w:pStyle w:val="Title"/>
        <w:spacing w:after="0"/>
        <w:ind w:left="720" w:firstLine="720"/>
        <w:jc w:val="both"/>
        <w:rPr>
          <w:rFonts w:ascii="Times New Roman" w:hAnsi="Times New Roman"/>
          <w:b w:val="0"/>
          <w:bCs/>
          <w:sz w:val="22"/>
          <w:szCs w:val="22"/>
          <w:lang w:val="en-GB"/>
        </w:rPr>
      </w:pPr>
      <w:r>
        <w:rPr>
          <w:rFonts w:ascii="Times New Roman" w:hAnsi="Times New Roman"/>
          <w:b w:val="0"/>
          <w:smallCaps/>
          <w:sz w:val="22"/>
          <w:szCs w:val="22"/>
          <w:lang w:val="en-GB"/>
        </w:rPr>
        <w:t xml:space="preserve">Lot 1: </w:t>
      </w:r>
      <w:r w:rsidR="009467B2">
        <w:rPr>
          <w:rFonts w:ascii="Times New Roman" w:hAnsi="Times New Roman"/>
          <w:b w:val="0"/>
          <w:bCs/>
          <w:sz w:val="22"/>
          <w:szCs w:val="22"/>
          <w:lang w:val="en-GB"/>
        </w:rPr>
        <w:t>Bendals</w:t>
      </w:r>
      <w:r w:rsidR="00EB3FDB">
        <w:rPr>
          <w:rFonts w:ascii="Times New Roman" w:hAnsi="Times New Roman"/>
          <w:b w:val="0"/>
          <w:bCs/>
          <w:sz w:val="22"/>
          <w:szCs w:val="22"/>
          <w:lang w:val="en-GB"/>
        </w:rPr>
        <w:t>,</w:t>
      </w:r>
      <w:r w:rsidR="00EB3FDB" w:rsidRPr="00EB3FDB">
        <w:rPr>
          <w:rFonts w:ascii="Times New Roman" w:hAnsi="Times New Roman"/>
          <w:b w:val="0"/>
          <w:bCs/>
          <w:sz w:val="22"/>
          <w:szCs w:val="22"/>
          <w:lang w:val="en-GB"/>
        </w:rPr>
        <w:t xml:space="preserve"> Antigua and Barbuda</w:t>
      </w:r>
    </w:p>
    <w:p w14:paraId="1E84094D" w14:textId="40184BA3" w:rsidR="004D7591" w:rsidRDefault="00000000" w:rsidP="00A50017">
      <w:pPr>
        <w:pStyle w:val="Title"/>
        <w:spacing w:after="0"/>
        <w:ind w:left="720" w:firstLine="720"/>
        <w:jc w:val="both"/>
        <w:rPr>
          <w:rFonts w:ascii="Times New Roman" w:hAnsi="Times New Roman"/>
          <w:b w:val="0"/>
          <w:bCs/>
          <w:sz w:val="22"/>
          <w:szCs w:val="22"/>
          <w:lang w:val="en-GB"/>
        </w:rPr>
      </w:pPr>
      <w:r>
        <w:rPr>
          <w:rFonts w:ascii="Times New Roman" w:hAnsi="Times New Roman"/>
          <w:b w:val="0"/>
          <w:smallCaps/>
          <w:sz w:val="22"/>
          <w:szCs w:val="22"/>
          <w:lang w:val="en-GB"/>
        </w:rPr>
        <w:lastRenderedPageBreak/>
        <w:t xml:space="preserve">Lot 2:  </w:t>
      </w:r>
      <w:r w:rsidR="00485870">
        <w:rPr>
          <w:rFonts w:ascii="Times New Roman" w:hAnsi="Times New Roman"/>
          <w:b w:val="0"/>
          <w:bCs/>
          <w:sz w:val="22"/>
          <w:szCs w:val="22"/>
          <w:lang w:val="en-GB"/>
        </w:rPr>
        <w:t>Isles Bay</w:t>
      </w:r>
      <w:r w:rsidR="00485870">
        <w:rPr>
          <w:rFonts w:ascii="Times New Roman" w:hAnsi="Times New Roman"/>
          <w:b w:val="0"/>
          <w:smallCaps/>
          <w:sz w:val="22"/>
          <w:szCs w:val="22"/>
          <w:lang w:val="en-GB"/>
        </w:rPr>
        <w:t xml:space="preserve">, </w:t>
      </w:r>
      <w:r w:rsidR="00A50017" w:rsidRPr="00EB3FDB">
        <w:rPr>
          <w:rFonts w:ascii="Times New Roman" w:hAnsi="Times New Roman"/>
          <w:b w:val="0"/>
          <w:bCs/>
          <w:sz w:val="22"/>
          <w:szCs w:val="22"/>
          <w:lang w:val="en-GB"/>
        </w:rPr>
        <w:t>Montserrat</w:t>
      </w:r>
    </w:p>
    <w:p w14:paraId="23089206" w14:textId="31E1B1AC" w:rsidR="00485870" w:rsidRPr="00F2737F" w:rsidRDefault="00EB3FDB" w:rsidP="00F2737F">
      <w:pPr>
        <w:pStyle w:val="Title"/>
        <w:spacing w:after="0"/>
        <w:ind w:left="720" w:firstLine="720"/>
        <w:jc w:val="both"/>
        <w:rPr>
          <w:rFonts w:ascii="Times New Roman" w:hAnsi="Times New Roman"/>
          <w:b w:val="0"/>
          <w:bCs/>
          <w:sz w:val="22"/>
          <w:szCs w:val="22"/>
          <w:lang w:val="en-GB"/>
        </w:rPr>
      </w:pPr>
      <w:r>
        <w:rPr>
          <w:rFonts w:ascii="Times New Roman" w:hAnsi="Times New Roman"/>
          <w:b w:val="0"/>
          <w:smallCaps/>
          <w:sz w:val="22"/>
          <w:szCs w:val="22"/>
          <w:lang w:val="en-GB"/>
        </w:rPr>
        <w:t xml:space="preserve">Lot 3: </w:t>
      </w:r>
      <w:r>
        <w:rPr>
          <w:rFonts w:ascii="Times New Roman" w:hAnsi="Times New Roman"/>
          <w:b w:val="0"/>
          <w:bCs/>
          <w:sz w:val="22"/>
          <w:szCs w:val="22"/>
          <w:lang w:val="en-GB"/>
        </w:rPr>
        <w:t xml:space="preserve">Bequia Fish Market, Bequia, Saint Vincent and the Grenadines </w:t>
      </w:r>
      <w:bookmarkStart w:id="28" w:name="_Toc76894437"/>
    </w:p>
    <w:p w14:paraId="4A659375" w14:textId="065C6E85" w:rsidR="004D7591" w:rsidRDefault="00000000">
      <w:pPr>
        <w:spacing w:before="240"/>
        <w:ind w:left="1276" w:hanging="1276"/>
        <w:jc w:val="both"/>
        <w:rPr>
          <w:b/>
          <w:szCs w:val="24"/>
        </w:rPr>
      </w:pPr>
      <w:r>
        <w:rPr>
          <w:b/>
          <w:szCs w:val="24"/>
        </w:rPr>
        <w:t>Article 43</w:t>
      </w:r>
      <w:r>
        <w:rPr>
          <w:b/>
          <w:szCs w:val="24"/>
        </w:rPr>
        <w:tab/>
        <w:t>Ownership of plant and materials</w:t>
      </w:r>
      <w:bookmarkEnd w:id="28"/>
    </w:p>
    <w:p w14:paraId="0DCD0189" w14:textId="29E3F5F5" w:rsidR="004D7591" w:rsidRPr="00AA3253" w:rsidRDefault="00000000" w:rsidP="00A50017">
      <w:pPr>
        <w:spacing w:before="120" w:after="120"/>
        <w:ind w:left="1276" w:hanging="709"/>
        <w:jc w:val="both"/>
        <w:rPr>
          <w:sz w:val="22"/>
          <w:szCs w:val="22"/>
        </w:rPr>
      </w:pPr>
      <w:r>
        <w:rPr>
          <w:bCs/>
          <w:sz w:val="22"/>
          <w:szCs w:val="22"/>
        </w:rPr>
        <w:t>43.2</w:t>
      </w:r>
      <w:r>
        <w:rPr>
          <w:bCs/>
          <w:sz w:val="22"/>
          <w:szCs w:val="22"/>
        </w:rPr>
        <w:tab/>
      </w:r>
      <w:r w:rsidRPr="00A50017">
        <w:rPr>
          <w:bCs/>
          <w:sz w:val="22"/>
          <w:szCs w:val="22"/>
        </w:rPr>
        <w:t>A</w:t>
      </w:r>
      <w:r w:rsidRPr="00A50017">
        <w:rPr>
          <w:sz w:val="22"/>
          <w:szCs w:val="22"/>
        </w:rPr>
        <w:t>ll equipment, temporary works, plant and materials on site owned by the Contractor or by any company in which the Contractor has a controlling interest shall, for the duration of the execution of the works shall be vested in the Contracting Authority</w:t>
      </w:r>
      <w:r w:rsidRPr="00061C5F">
        <w:rPr>
          <w:sz w:val="22"/>
          <w:szCs w:val="22"/>
        </w:rPr>
        <w:t>.</w:t>
      </w:r>
    </w:p>
    <w:p w14:paraId="0CC0AC08" w14:textId="77777777" w:rsidR="004D7591" w:rsidRDefault="00000000">
      <w:pPr>
        <w:spacing w:before="240"/>
        <w:ind w:left="1276" w:hanging="1276"/>
        <w:jc w:val="both"/>
        <w:rPr>
          <w:b/>
          <w:szCs w:val="24"/>
        </w:rPr>
      </w:pPr>
      <w:bookmarkStart w:id="29" w:name="_Toc76894438"/>
      <w:r>
        <w:rPr>
          <w:b/>
          <w:szCs w:val="24"/>
        </w:rPr>
        <w:t>Article 44:</w:t>
      </w:r>
      <w:r>
        <w:rPr>
          <w:b/>
          <w:szCs w:val="24"/>
        </w:rPr>
        <w:tab/>
        <w:t>General principles for payments</w:t>
      </w:r>
      <w:bookmarkEnd w:id="29"/>
    </w:p>
    <w:p w14:paraId="5694586A" w14:textId="77777777" w:rsidR="004D7591" w:rsidRDefault="00000000">
      <w:pPr>
        <w:tabs>
          <w:tab w:val="right" w:pos="9885"/>
        </w:tabs>
        <w:spacing w:before="120" w:after="120"/>
        <w:ind w:left="1276" w:hanging="709"/>
        <w:jc w:val="both"/>
        <w:rPr>
          <w:sz w:val="22"/>
          <w:szCs w:val="22"/>
        </w:rPr>
      </w:pPr>
      <w:r>
        <w:rPr>
          <w:bCs/>
          <w:sz w:val="22"/>
          <w:szCs w:val="22"/>
        </w:rPr>
        <w:t>44.1</w:t>
      </w:r>
      <w:r>
        <w:rPr>
          <w:sz w:val="22"/>
          <w:szCs w:val="22"/>
        </w:rPr>
        <w:tab/>
        <w:t xml:space="preserve">Payments shall be made in </w:t>
      </w:r>
      <w:r>
        <w:rPr>
          <w:b/>
          <w:bCs/>
          <w:sz w:val="22"/>
          <w:szCs w:val="22"/>
        </w:rPr>
        <w:t>euro</w:t>
      </w:r>
      <w:r>
        <w:rPr>
          <w:sz w:val="22"/>
          <w:szCs w:val="22"/>
        </w:rPr>
        <w:t xml:space="preserve">. </w:t>
      </w:r>
    </w:p>
    <w:p w14:paraId="1410CC7A" w14:textId="174637B3" w:rsidR="004D7591" w:rsidRDefault="00000000">
      <w:pPr>
        <w:spacing w:before="120" w:after="120"/>
        <w:ind w:left="1276" w:hanging="709"/>
        <w:jc w:val="both"/>
        <w:rPr>
          <w:sz w:val="22"/>
          <w:szCs w:val="22"/>
        </w:rPr>
      </w:pPr>
      <w:r>
        <w:rPr>
          <w:bCs/>
          <w:sz w:val="22"/>
          <w:szCs w:val="22"/>
        </w:rPr>
        <w:t>44.2</w:t>
      </w:r>
      <w:r>
        <w:rPr>
          <w:sz w:val="22"/>
          <w:szCs w:val="22"/>
        </w:rPr>
        <w:tab/>
        <w:t xml:space="preserve">If invoices are submitted to the contracting authority, the contractor shall inform the European Commission thereof by sending a copy to </w:t>
      </w:r>
      <w:r w:rsidRPr="00EB3FDB">
        <w:rPr>
          <w:b/>
          <w:bCs/>
          <w:sz w:val="22"/>
          <w:szCs w:val="22"/>
        </w:rPr>
        <w:t>&lt;</w:t>
      </w:r>
      <w:r w:rsidR="00EB3FDB">
        <w:rPr>
          <w:b/>
          <w:bCs/>
          <w:sz w:val="22"/>
          <w:szCs w:val="22"/>
        </w:rPr>
        <w:t>N</w:t>
      </w:r>
      <w:r w:rsidRPr="00EB3FDB">
        <w:rPr>
          <w:b/>
          <w:bCs/>
          <w:sz w:val="22"/>
          <w:szCs w:val="22"/>
        </w:rPr>
        <w:t>ot applicable&gt;.</w:t>
      </w:r>
    </w:p>
    <w:p w14:paraId="6381225C" w14:textId="5BF578BA" w:rsidR="004D7591" w:rsidRDefault="00000000">
      <w:pPr>
        <w:spacing w:before="120" w:after="120"/>
        <w:ind w:left="1276" w:hanging="709"/>
        <w:jc w:val="both"/>
        <w:rPr>
          <w:sz w:val="22"/>
          <w:szCs w:val="22"/>
        </w:rPr>
      </w:pPr>
      <w:r>
        <w:rPr>
          <w:sz w:val="22"/>
          <w:szCs w:val="22"/>
        </w:rPr>
        <w:t>44.3</w:t>
      </w:r>
      <w:r>
        <w:rPr>
          <w:sz w:val="22"/>
          <w:szCs w:val="22"/>
        </w:rPr>
        <w:tab/>
      </w:r>
      <w:r w:rsidR="00A84558">
        <w:rPr>
          <w:sz w:val="22"/>
          <w:szCs w:val="22"/>
        </w:rPr>
        <w:t>Not applicable.</w:t>
      </w:r>
    </w:p>
    <w:p w14:paraId="6C100C8B" w14:textId="77777777" w:rsidR="004D7591" w:rsidRDefault="00000000">
      <w:pPr>
        <w:spacing w:before="240"/>
        <w:ind w:left="1276" w:hanging="1276"/>
        <w:jc w:val="both"/>
        <w:rPr>
          <w:b/>
          <w:szCs w:val="24"/>
        </w:rPr>
      </w:pPr>
      <w:r>
        <w:rPr>
          <w:b/>
          <w:szCs w:val="24"/>
        </w:rPr>
        <w:t>Article 46</w:t>
      </w:r>
      <w:r>
        <w:rPr>
          <w:b/>
          <w:szCs w:val="24"/>
        </w:rPr>
        <w:tab/>
        <w:t>Pre-financing</w:t>
      </w:r>
    </w:p>
    <w:p w14:paraId="3CE76A2A" w14:textId="15A27562" w:rsidR="00A50017" w:rsidRDefault="00A50017" w:rsidP="00A50017">
      <w:pPr>
        <w:spacing w:before="120" w:after="120"/>
        <w:ind w:left="1276" w:hanging="709"/>
        <w:jc w:val="both"/>
        <w:rPr>
          <w:sz w:val="22"/>
          <w:szCs w:val="22"/>
        </w:rPr>
      </w:pPr>
      <w:bookmarkStart w:id="30" w:name="_Toc76894440"/>
      <w:r>
        <w:rPr>
          <w:sz w:val="22"/>
          <w:szCs w:val="22"/>
        </w:rPr>
        <w:t>46.1</w:t>
      </w:r>
      <w:r>
        <w:rPr>
          <w:sz w:val="22"/>
          <w:szCs w:val="22"/>
        </w:rPr>
        <w:tab/>
        <w:t>The only pre-financing granted to the contractor, is the lump sum advance referred to in Article 46.1(a).</w:t>
      </w:r>
    </w:p>
    <w:p w14:paraId="14E09544" w14:textId="69307AA0" w:rsidR="00A50017" w:rsidRDefault="00A50017" w:rsidP="00A50017">
      <w:pPr>
        <w:spacing w:before="120" w:after="120"/>
        <w:ind w:left="1276" w:hanging="709"/>
        <w:jc w:val="both"/>
        <w:rPr>
          <w:sz w:val="22"/>
          <w:szCs w:val="22"/>
        </w:rPr>
      </w:pPr>
      <w:r>
        <w:rPr>
          <w:sz w:val="22"/>
          <w:szCs w:val="22"/>
        </w:rPr>
        <w:t>46.2</w:t>
      </w:r>
      <w:r>
        <w:rPr>
          <w:sz w:val="22"/>
          <w:szCs w:val="22"/>
        </w:rPr>
        <w:tab/>
        <w:t>Pre-financing which shall not exceed 10</w:t>
      </w:r>
      <w:r w:rsidRPr="00757D16">
        <w:rPr>
          <w:sz w:val="22"/>
          <w:szCs w:val="22"/>
        </w:rPr>
        <w:t xml:space="preserve"> %</w:t>
      </w:r>
      <w:r w:rsidRPr="00D81F5C">
        <w:rPr>
          <w:sz w:val="22"/>
          <w:szCs w:val="22"/>
        </w:rPr>
        <w:t xml:space="preserve"> </w:t>
      </w:r>
      <w:r>
        <w:rPr>
          <w:sz w:val="22"/>
          <w:szCs w:val="22"/>
        </w:rPr>
        <w:t xml:space="preserve">of the original contract price shall also be granted to the contractor </w:t>
      </w:r>
      <w:r w:rsidRPr="00D81F5C">
        <w:rPr>
          <w:sz w:val="22"/>
          <w:szCs w:val="22"/>
        </w:rPr>
        <w:t>for the purchase or order of: materials, plant, equipment, machines, tools and of any other substantial prior expenses such as the acquisition of patents or study costs, necessary for the execution of the contract. A proof of the conclusion of such purchase or order shall be provided by the contractor to obtain the pre-financing.</w:t>
      </w:r>
    </w:p>
    <w:p w14:paraId="06CB1A8A" w14:textId="77777777" w:rsidR="00A50017" w:rsidRPr="00757D16" w:rsidRDefault="00A50017" w:rsidP="00A50017">
      <w:pPr>
        <w:keepNext/>
        <w:tabs>
          <w:tab w:val="left" w:pos="993"/>
        </w:tabs>
        <w:ind w:left="1276" w:hanging="709"/>
        <w:rPr>
          <w:sz w:val="22"/>
          <w:szCs w:val="22"/>
        </w:rPr>
      </w:pPr>
      <w:r>
        <w:rPr>
          <w:sz w:val="22"/>
          <w:szCs w:val="22"/>
        </w:rPr>
        <w:t xml:space="preserve">46.3(c) </w:t>
      </w:r>
      <w:r w:rsidRPr="00757D16">
        <w:rPr>
          <w:sz w:val="22"/>
          <w:szCs w:val="22"/>
        </w:rPr>
        <w:t>When</w:t>
      </w:r>
      <w:r w:rsidRPr="00757D16">
        <w:rPr>
          <w:bCs/>
          <w:sz w:val="22"/>
          <w:szCs w:val="22"/>
        </w:rPr>
        <w:t xml:space="preserve"> (i) the pre-financing requested is equal or below EUR 300 000 </w:t>
      </w:r>
      <w:r w:rsidRPr="00757D16">
        <w:rPr>
          <w:b/>
          <w:bCs/>
          <w:sz w:val="22"/>
          <w:szCs w:val="22"/>
        </w:rPr>
        <w:t>and</w:t>
      </w:r>
      <w:r w:rsidRPr="00757D16">
        <w:rPr>
          <w:bCs/>
          <w:sz w:val="22"/>
          <w:szCs w:val="22"/>
        </w:rPr>
        <w:t xml:space="preserve"> (ii) the contracting authority does not require a financial guarantee following a risk assessment, by derogation from Article 46.3(c)</w:t>
      </w:r>
      <w:r w:rsidRPr="00757D16">
        <w:rPr>
          <w:sz w:val="22"/>
          <w:szCs w:val="22"/>
        </w:rPr>
        <w:t xml:space="preserve"> of the general conditions </w:t>
      </w:r>
      <w:r w:rsidRPr="00757D16">
        <w:rPr>
          <w:bCs/>
          <w:sz w:val="22"/>
          <w:szCs w:val="22"/>
        </w:rPr>
        <w:t>no pre-financing guarantee is required.</w:t>
      </w:r>
    </w:p>
    <w:p w14:paraId="38C5C287" w14:textId="77777777" w:rsidR="00A50017" w:rsidRDefault="00A50017" w:rsidP="00A50017">
      <w:pPr>
        <w:spacing w:before="120" w:after="120"/>
        <w:ind w:left="1276" w:hanging="709"/>
        <w:jc w:val="both"/>
        <w:rPr>
          <w:sz w:val="22"/>
          <w:szCs w:val="22"/>
        </w:rPr>
      </w:pPr>
      <w:r>
        <w:rPr>
          <w:bCs/>
          <w:sz w:val="22"/>
          <w:szCs w:val="22"/>
        </w:rPr>
        <w:t>46.8</w:t>
      </w:r>
      <w:r>
        <w:rPr>
          <w:bCs/>
          <w:sz w:val="22"/>
          <w:szCs w:val="22"/>
        </w:rPr>
        <w:tab/>
      </w:r>
      <w:r>
        <w:rPr>
          <w:sz w:val="22"/>
          <w:szCs w:val="22"/>
        </w:rPr>
        <w:t>Repayment of the pre-financing shall take the form of deductions based on monthly claims.</w:t>
      </w:r>
    </w:p>
    <w:p w14:paraId="15C476D5" w14:textId="77777777" w:rsidR="00A50017" w:rsidRDefault="00A50017" w:rsidP="00A50017">
      <w:pPr>
        <w:numPr>
          <w:ilvl w:val="0"/>
          <w:numId w:val="22"/>
        </w:numPr>
        <w:spacing w:after="120"/>
        <w:ind w:left="1701"/>
        <w:jc w:val="both"/>
        <w:rPr>
          <w:sz w:val="22"/>
          <w:szCs w:val="22"/>
        </w:rPr>
      </w:pPr>
      <w:r>
        <w:rPr>
          <w:sz w:val="22"/>
          <w:szCs w:val="22"/>
        </w:rPr>
        <w:t>The flat</w:t>
      </w:r>
      <w:r>
        <w:rPr>
          <w:sz w:val="22"/>
          <w:szCs w:val="22"/>
        </w:rPr>
        <w:noBreakHyphen/>
        <w:t>rate pre-financing (maximum of 10</w:t>
      </w:r>
      <w:r>
        <w:rPr>
          <w:w w:val="50"/>
          <w:sz w:val="22"/>
          <w:szCs w:val="22"/>
        </w:rPr>
        <w:t> </w:t>
      </w:r>
      <w:r>
        <w:rPr>
          <w:sz w:val="22"/>
          <w:szCs w:val="22"/>
        </w:rPr>
        <w:t>%) shall be repaid by means of deductions from instalments and, if necessary, the balance due to the contractor. This repayment shall begin with the first instalment and be completed, at the very latest, by the time 80</w:t>
      </w:r>
      <w:r>
        <w:rPr>
          <w:w w:val="50"/>
          <w:sz w:val="22"/>
          <w:szCs w:val="22"/>
        </w:rPr>
        <w:t> </w:t>
      </w:r>
      <w:r>
        <w:rPr>
          <w:sz w:val="22"/>
          <w:szCs w:val="22"/>
        </w:rPr>
        <w:t>% of the amount of the contract has been paid.</w:t>
      </w:r>
    </w:p>
    <w:p w14:paraId="2D0F8F4A" w14:textId="77777777" w:rsidR="00A50017" w:rsidRDefault="00A50017" w:rsidP="00A50017">
      <w:pPr>
        <w:spacing w:after="120"/>
        <w:ind w:left="1701"/>
        <w:jc w:val="both"/>
        <w:rPr>
          <w:sz w:val="22"/>
          <w:szCs w:val="22"/>
        </w:rPr>
      </w:pPr>
      <w:r>
        <w:rPr>
          <w:sz w:val="22"/>
          <w:szCs w:val="22"/>
        </w:rPr>
        <w:t>Repayment shall be made in the same currency as the pre-financing.</w:t>
      </w:r>
    </w:p>
    <w:p w14:paraId="48F8CF6B" w14:textId="77777777" w:rsidR="00A50017" w:rsidRDefault="00A50017" w:rsidP="00A50017">
      <w:pPr>
        <w:spacing w:after="120"/>
        <w:ind w:left="1701"/>
        <w:jc w:val="both"/>
        <w:rPr>
          <w:sz w:val="22"/>
          <w:szCs w:val="22"/>
        </w:rPr>
      </w:pPr>
      <w:r>
        <w:rPr>
          <w:sz w:val="22"/>
          <w:szCs w:val="22"/>
        </w:rPr>
        <w:t>The amount to be deducted from each instalment shall be calculated using the following formula:</w:t>
      </w:r>
    </w:p>
    <w:p w14:paraId="0C3A04EE" w14:textId="77777777" w:rsidR="00A50017" w:rsidRDefault="00A50017" w:rsidP="00A50017">
      <w:pPr>
        <w:spacing w:after="120"/>
        <w:ind w:left="1701"/>
        <w:jc w:val="both"/>
        <w:rPr>
          <w:sz w:val="22"/>
          <w:szCs w:val="22"/>
        </w:rPr>
      </w:pPr>
      <w:r>
        <w:rPr>
          <w:position w:val="-24"/>
          <w:sz w:val="22"/>
          <w:szCs w:val="22"/>
        </w:rPr>
        <w:object w:dxaOrig="1239" w:dyaOrig="619" w14:anchorId="56A310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60.75pt;height:31.5pt" o:ole="">
            <v:imagedata r:id="rId11" o:title=""/>
          </v:shape>
          <o:OLEObject Type="Embed" ProgID="Equation.3" ShapeID="Object 1" DrawAspect="Content" ObjectID="_1794120143" r:id="rId12"/>
        </w:object>
      </w:r>
    </w:p>
    <w:p w14:paraId="28DBD5C2" w14:textId="77777777" w:rsidR="00A50017" w:rsidRDefault="00A50017" w:rsidP="00A50017">
      <w:pPr>
        <w:spacing w:after="120"/>
        <w:ind w:left="1701"/>
        <w:jc w:val="both"/>
        <w:rPr>
          <w:sz w:val="22"/>
          <w:szCs w:val="22"/>
        </w:rPr>
      </w:pPr>
      <w:r>
        <w:rPr>
          <w:sz w:val="22"/>
          <w:szCs w:val="22"/>
        </w:rPr>
        <w:t>where:</w:t>
      </w:r>
    </w:p>
    <w:p w14:paraId="14A44F44" w14:textId="77777777" w:rsidR="00A50017" w:rsidRDefault="00A50017" w:rsidP="00A50017">
      <w:pPr>
        <w:ind w:left="1701"/>
        <w:jc w:val="both"/>
        <w:rPr>
          <w:sz w:val="22"/>
          <w:szCs w:val="22"/>
        </w:rPr>
      </w:pPr>
      <w:r>
        <w:rPr>
          <w:sz w:val="22"/>
          <w:szCs w:val="22"/>
        </w:rPr>
        <w:t>R = the amount to be repaid</w:t>
      </w:r>
    </w:p>
    <w:p w14:paraId="7E81AABB" w14:textId="77777777" w:rsidR="00A50017" w:rsidRDefault="00A50017" w:rsidP="00A50017">
      <w:pPr>
        <w:ind w:left="1701"/>
        <w:jc w:val="both"/>
        <w:rPr>
          <w:sz w:val="22"/>
          <w:szCs w:val="22"/>
        </w:rPr>
      </w:pPr>
      <w:r>
        <w:rPr>
          <w:sz w:val="22"/>
          <w:szCs w:val="22"/>
        </w:rPr>
        <w:t>Va = the total amount of pre-financing</w:t>
      </w:r>
    </w:p>
    <w:p w14:paraId="4F7FCFA1" w14:textId="77777777" w:rsidR="00A50017" w:rsidRDefault="00A50017" w:rsidP="00A50017">
      <w:pPr>
        <w:ind w:left="1701"/>
        <w:jc w:val="both"/>
        <w:rPr>
          <w:sz w:val="22"/>
          <w:szCs w:val="22"/>
        </w:rPr>
      </w:pPr>
      <w:r>
        <w:rPr>
          <w:sz w:val="22"/>
          <w:szCs w:val="22"/>
        </w:rPr>
        <w:t>Vt = the initial contract amount</w:t>
      </w:r>
    </w:p>
    <w:p w14:paraId="754D2B87" w14:textId="77777777" w:rsidR="00A50017" w:rsidRDefault="00A50017" w:rsidP="00A50017">
      <w:pPr>
        <w:ind w:left="1701"/>
        <w:jc w:val="both"/>
        <w:rPr>
          <w:sz w:val="22"/>
          <w:szCs w:val="22"/>
        </w:rPr>
      </w:pPr>
      <w:r>
        <w:rPr>
          <w:sz w:val="22"/>
          <w:szCs w:val="22"/>
        </w:rPr>
        <w:t>D = the amount of the instalment.</w:t>
      </w:r>
    </w:p>
    <w:p w14:paraId="2C8BC44B" w14:textId="77777777" w:rsidR="00A50017" w:rsidRDefault="00A50017" w:rsidP="00A50017">
      <w:pPr>
        <w:spacing w:after="120"/>
        <w:ind w:left="1701"/>
        <w:jc w:val="both"/>
        <w:rPr>
          <w:sz w:val="22"/>
          <w:szCs w:val="22"/>
        </w:rPr>
      </w:pPr>
      <w:r>
        <w:rPr>
          <w:sz w:val="22"/>
          <w:szCs w:val="22"/>
        </w:rPr>
        <w:t>The result is rounded up to two decimal places.</w:t>
      </w:r>
    </w:p>
    <w:p w14:paraId="08F63A9B" w14:textId="77777777" w:rsidR="00A50017" w:rsidRDefault="00A50017" w:rsidP="00A50017">
      <w:pPr>
        <w:numPr>
          <w:ilvl w:val="0"/>
          <w:numId w:val="22"/>
        </w:numPr>
        <w:spacing w:after="120"/>
        <w:ind w:left="1701"/>
        <w:jc w:val="both"/>
        <w:rPr>
          <w:sz w:val="22"/>
          <w:szCs w:val="22"/>
        </w:rPr>
      </w:pPr>
      <w:r>
        <w:rPr>
          <w:sz w:val="22"/>
          <w:szCs w:val="22"/>
        </w:rPr>
        <w:t xml:space="preserve">The pre-financing for plant, machinery and tools — and the pre-financing for other major prior outlays (20 % maximum) — shall be repaid by means of deductions from instalments and, if necessary, the balance due to the contractor. Repayment shall begin </w:t>
      </w:r>
      <w:r>
        <w:rPr>
          <w:sz w:val="22"/>
          <w:szCs w:val="22"/>
        </w:rPr>
        <w:lastRenderedPageBreak/>
        <w:t>with the first instalment and end, at the very latest, by the time 90 % of the amount of the contract has been paid.</w:t>
      </w:r>
    </w:p>
    <w:p w14:paraId="6932F91D" w14:textId="77777777" w:rsidR="00A50017" w:rsidRDefault="00A50017" w:rsidP="00A50017">
      <w:pPr>
        <w:spacing w:before="120" w:after="120"/>
        <w:ind w:left="1701"/>
        <w:jc w:val="both"/>
        <w:rPr>
          <w:sz w:val="22"/>
          <w:szCs w:val="22"/>
        </w:rPr>
      </w:pPr>
      <w:r>
        <w:rPr>
          <w:sz w:val="22"/>
          <w:szCs w:val="22"/>
        </w:rPr>
        <w:t>The amount to be deducted from each instalment shall be calculated using the following formula:</w:t>
      </w:r>
    </w:p>
    <w:p w14:paraId="638BBF33" w14:textId="77777777" w:rsidR="00A50017" w:rsidRDefault="00A50017" w:rsidP="00A50017">
      <w:pPr>
        <w:spacing w:after="120"/>
        <w:ind w:left="1701"/>
        <w:jc w:val="both"/>
        <w:rPr>
          <w:sz w:val="22"/>
          <w:szCs w:val="22"/>
        </w:rPr>
      </w:pPr>
      <w:r>
        <w:rPr>
          <w:position w:val="-24"/>
          <w:sz w:val="22"/>
          <w:szCs w:val="22"/>
        </w:rPr>
        <w:object w:dxaOrig="1239" w:dyaOrig="619" w14:anchorId="48CB1D18">
          <v:shape id="Object 2" o:spid="_x0000_i1026" type="#_x0000_t75" style="width:60.75pt;height:31.5pt" o:ole="">
            <v:imagedata r:id="rId13" o:title=""/>
          </v:shape>
          <o:OLEObject Type="Embed" ProgID="Equation.3" ShapeID="Object 2" DrawAspect="Content" ObjectID="_1794120144" r:id="rId14"/>
        </w:object>
      </w:r>
    </w:p>
    <w:p w14:paraId="0332F66D" w14:textId="77777777" w:rsidR="00A50017" w:rsidRDefault="00A50017" w:rsidP="00A50017">
      <w:pPr>
        <w:spacing w:after="120"/>
        <w:ind w:left="1701"/>
        <w:jc w:val="both"/>
        <w:rPr>
          <w:sz w:val="22"/>
          <w:szCs w:val="22"/>
        </w:rPr>
      </w:pPr>
      <w:r>
        <w:rPr>
          <w:sz w:val="22"/>
          <w:szCs w:val="22"/>
        </w:rPr>
        <w:t>where:</w:t>
      </w:r>
    </w:p>
    <w:p w14:paraId="5524607B" w14:textId="77777777" w:rsidR="00A50017" w:rsidRDefault="00A50017" w:rsidP="00A50017">
      <w:pPr>
        <w:ind w:left="1701"/>
        <w:jc w:val="both"/>
        <w:rPr>
          <w:sz w:val="22"/>
          <w:szCs w:val="22"/>
        </w:rPr>
      </w:pPr>
      <w:r>
        <w:rPr>
          <w:sz w:val="22"/>
          <w:szCs w:val="22"/>
        </w:rPr>
        <w:t>R = the amount to be repaid</w:t>
      </w:r>
    </w:p>
    <w:p w14:paraId="6F9620F4" w14:textId="77777777" w:rsidR="00A50017" w:rsidRDefault="00A50017" w:rsidP="00A50017">
      <w:pPr>
        <w:ind w:left="1701"/>
        <w:jc w:val="both"/>
        <w:rPr>
          <w:sz w:val="22"/>
          <w:szCs w:val="22"/>
        </w:rPr>
      </w:pPr>
      <w:r>
        <w:rPr>
          <w:sz w:val="22"/>
          <w:szCs w:val="22"/>
        </w:rPr>
        <w:t>Va = the total amount of pre-financing</w:t>
      </w:r>
    </w:p>
    <w:p w14:paraId="6D7B326A" w14:textId="77777777" w:rsidR="00A50017" w:rsidRDefault="00A50017" w:rsidP="00A50017">
      <w:pPr>
        <w:ind w:left="1701"/>
        <w:jc w:val="both"/>
        <w:rPr>
          <w:sz w:val="22"/>
          <w:szCs w:val="22"/>
        </w:rPr>
      </w:pPr>
      <w:r>
        <w:rPr>
          <w:sz w:val="22"/>
          <w:szCs w:val="22"/>
        </w:rPr>
        <w:t>Vt = the initial contract amount</w:t>
      </w:r>
    </w:p>
    <w:p w14:paraId="2A49FD6D" w14:textId="77777777" w:rsidR="00A50017" w:rsidRDefault="00A50017" w:rsidP="00A50017">
      <w:pPr>
        <w:ind w:left="1701"/>
        <w:jc w:val="both"/>
        <w:rPr>
          <w:sz w:val="22"/>
          <w:szCs w:val="22"/>
        </w:rPr>
      </w:pPr>
      <w:r>
        <w:rPr>
          <w:sz w:val="22"/>
          <w:szCs w:val="22"/>
        </w:rPr>
        <w:t>D = the amount of the instalment.</w:t>
      </w:r>
    </w:p>
    <w:p w14:paraId="738C0E3E" w14:textId="77777777" w:rsidR="00A50017" w:rsidRDefault="00A50017" w:rsidP="00A50017">
      <w:pPr>
        <w:spacing w:before="240"/>
        <w:ind w:left="1276" w:hanging="1276"/>
        <w:jc w:val="both"/>
        <w:rPr>
          <w:b/>
          <w:szCs w:val="24"/>
        </w:rPr>
      </w:pPr>
      <w:r>
        <w:rPr>
          <w:b/>
          <w:szCs w:val="24"/>
        </w:rPr>
        <w:t>Article 47</w:t>
      </w:r>
      <w:r>
        <w:rPr>
          <w:b/>
          <w:szCs w:val="24"/>
        </w:rPr>
        <w:tab/>
        <w:t>Retention monies</w:t>
      </w:r>
    </w:p>
    <w:p w14:paraId="5F0B63F2" w14:textId="77777777" w:rsidR="00A50017" w:rsidRDefault="00A50017" w:rsidP="00A50017">
      <w:pPr>
        <w:spacing w:before="120" w:after="120"/>
        <w:ind w:left="1276" w:hanging="709"/>
        <w:jc w:val="both"/>
        <w:rPr>
          <w:bCs/>
          <w:sz w:val="22"/>
          <w:szCs w:val="22"/>
        </w:rPr>
      </w:pPr>
      <w:r>
        <w:rPr>
          <w:bCs/>
          <w:sz w:val="22"/>
          <w:szCs w:val="22"/>
        </w:rPr>
        <w:t>47.1</w:t>
      </w:r>
      <w:r>
        <w:rPr>
          <w:bCs/>
          <w:sz w:val="22"/>
          <w:szCs w:val="22"/>
        </w:rPr>
        <w:tab/>
      </w:r>
      <w:r w:rsidRPr="00757D16">
        <w:rPr>
          <w:sz w:val="22"/>
          <w:szCs w:val="22"/>
        </w:rPr>
        <w:t>The sum to be retained from interim payments to guarantee implementation of the contractor’s obligations during the defects liability period is 10</w:t>
      </w:r>
      <w:r w:rsidRPr="00757D16">
        <w:rPr>
          <w:w w:val="50"/>
          <w:sz w:val="22"/>
          <w:szCs w:val="22"/>
        </w:rPr>
        <w:t> </w:t>
      </w:r>
      <w:r w:rsidRPr="00757D16">
        <w:rPr>
          <w:sz w:val="22"/>
          <w:szCs w:val="22"/>
        </w:rPr>
        <w:t>% of each instalment.</w:t>
      </w:r>
    </w:p>
    <w:p w14:paraId="53062BD5" w14:textId="77777777" w:rsidR="00A50017" w:rsidRDefault="00A50017" w:rsidP="00A50017">
      <w:pPr>
        <w:spacing w:before="240"/>
        <w:ind w:left="1276" w:hanging="1276"/>
        <w:jc w:val="both"/>
        <w:rPr>
          <w:b/>
          <w:szCs w:val="24"/>
        </w:rPr>
      </w:pPr>
      <w:r>
        <w:rPr>
          <w:b/>
          <w:szCs w:val="24"/>
        </w:rPr>
        <w:t>Article 48</w:t>
      </w:r>
      <w:r>
        <w:rPr>
          <w:b/>
          <w:szCs w:val="24"/>
        </w:rPr>
        <w:tab/>
        <w:t>Price revision</w:t>
      </w:r>
    </w:p>
    <w:p w14:paraId="2ECC59F4" w14:textId="77777777" w:rsidR="00A50017" w:rsidRPr="009F1002" w:rsidRDefault="00A50017" w:rsidP="00A50017">
      <w:pPr>
        <w:spacing w:before="120" w:after="120"/>
        <w:ind w:left="1276" w:hanging="709"/>
        <w:rPr>
          <w:b/>
          <w:bCs/>
          <w:sz w:val="22"/>
          <w:szCs w:val="22"/>
        </w:rPr>
      </w:pPr>
      <w:r>
        <w:rPr>
          <w:sz w:val="22"/>
          <w:szCs w:val="22"/>
        </w:rPr>
        <w:t>48.1</w:t>
      </w:r>
      <w:r>
        <w:rPr>
          <w:sz w:val="22"/>
          <w:szCs w:val="22"/>
        </w:rPr>
        <w:tab/>
        <w:t xml:space="preserve">Prices contained in the contractor's tender must be deemed to have been established at the economic conditions in force 30 days prior the latest date fixed for the submission of the tenders If there is a variation in the economic conditions during the works, the monthly interim payment certificate will be adjusted by applying the revision formulas in accordance with Article 48.2. </w:t>
      </w:r>
      <w:r>
        <w:rPr>
          <w:b/>
          <w:bCs/>
          <w:sz w:val="22"/>
          <w:szCs w:val="22"/>
        </w:rPr>
        <w:t>Not applicable</w:t>
      </w:r>
    </w:p>
    <w:p w14:paraId="70A3BBBB" w14:textId="77777777" w:rsidR="00A50017" w:rsidRDefault="00A50017" w:rsidP="00A50017">
      <w:pPr>
        <w:spacing w:before="120" w:after="120"/>
        <w:ind w:left="1276" w:hanging="709"/>
        <w:rPr>
          <w:sz w:val="22"/>
          <w:szCs w:val="22"/>
        </w:rPr>
      </w:pPr>
      <w:r>
        <w:rPr>
          <w:sz w:val="22"/>
          <w:szCs w:val="22"/>
        </w:rPr>
        <w:t>48.2</w:t>
      </w:r>
      <w:r>
        <w:rPr>
          <w:sz w:val="22"/>
          <w:szCs w:val="22"/>
        </w:rPr>
        <w:tab/>
        <w:t xml:space="preserve">The revision of prices must be calculated by combining the application of (a) mono-material formula and (b) proportional formula as follows: </w:t>
      </w:r>
    </w:p>
    <w:p w14:paraId="5465E9D2" w14:textId="5397CB04" w:rsidR="00A50017" w:rsidRDefault="00A50017" w:rsidP="00A50017">
      <w:pPr>
        <w:numPr>
          <w:ilvl w:val="0"/>
          <w:numId w:val="24"/>
        </w:numPr>
        <w:spacing w:after="120"/>
        <w:ind w:left="1701"/>
        <w:jc w:val="both"/>
        <w:rPr>
          <w:sz w:val="22"/>
          <w:szCs w:val="22"/>
        </w:rPr>
      </w:pPr>
      <w:r>
        <w:rPr>
          <w:sz w:val="22"/>
          <w:szCs w:val="22"/>
        </w:rPr>
        <w:t xml:space="preserve">the mono-material formula will be applied to the following unit prices of the bill of quantities: </w:t>
      </w:r>
      <w:r>
        <w:rPr>
          <w:b/>
          <w:bCs/>
          <w:sz w:val="22"/>
          <w:szCs w:val="22"/>
        </w:rPr>
        <w:t>Not applicable</w:t>
      </w:r>
    </w:p>
    <w:p w14:paraId="64C804EA" w14:textId="77777777" w:rsidR="00A50017" w:rsidRDefault="00A50017" w:rsidP="00A50017">
      <w:pPr>
        <w:spacing w:after="120"/>
        <w:ind w:left="1701"/>
        <w:rPr>
          <w:sz w:val="22"/>
          <w:szCs w:val="22"/>
        </w:rPr>
      </w:pPr>
      <w:r>
        <w:rPr>
          <w:sz w:val="22"/>
          <w:szCs w:val="22"/>
        </w:rPr>
        <w:t xml:space="preserve">The revision of the above listed unit price(s) will be calculated by revision of the price(s) of their respective material(s) or input(s) in the detailed breakdown of prices according to the following formula: </w:t>
      </w:r>
      <w:r>
        <w:rPr>
          <w:b/>
          <w:bCs/>
          <w:sz w:val="22"/>
          <w:szCs w:val="22"/>
        </w:rPr>
        <w:t>Not applicable</w:t>
      </w:r>
    </w:p>
    <w:p w14:paraId="687166DD" w14:textId="77777777" w:rsidR="00A50017" w:rsidRDefault="00A50017" w:rsidP="00A50017">
      <w:pPr>
        <w:spacing w:after="120"/>
        <w:ind w:left="1701"/>
      </w:pPr>
      <w:r>
        <w:rPr>
          <w:position w:val="-30"/>
        </w:rPr>
        <w:object w:dxaOrig="2139" w:dyaOrig="720" w14:anchorId="3327F2A4">
          <v:shape id="Object 3" o:spid="_x0000_i1027" type="#_x0000_t75" style="width:127.5pt;height:42.75pt" o:ole="">
            <v:imagedata r:id="rId15" o:title=""/>
          </v:shape>
          <o:OLEObject Type="Embed" ProgID="Equation.3" ShapeID="Object 3" DrawAspect="Content" ObjectID="_1794120145" r:id="rId16"/>
        </w:object>
      </w:r>
    </w:p>
    <w:p w14:paraId="61840EAA" w14:textId="77777777" w:rsidR="00A50017" w:rsidRDefault="00A50017" w:rsidP="00A50017">
      <w:pPr>
        <w:tabs>
          <w:tab w:val="left" w:pos="2410"/>
        </w:tabs>
        <w:ind w:left="2410" w:hanging="709"/>
        <w:jc w:val="both"/>
        <w:rPr>
          <w:sz w:val="22"/>
          <w:szCs w:val="22"/>
        </w:rPr>
      </w:pPr>
      <w:r>
        <w:rPr>
          <w:sz w:val="22"/>
          <w:szCs w:val="22"/>
        </w:rPr>
        <w:t xml:space="preserve">Where : </w:t>
      </w:r>
    </w:p>
    <w:p w14:paraId="22337C8E" w14:textId="77777777" w:rsidR="00A50017" w:rsidRDefault="00A50017" w:rsidP="00A50017">
      <w:pPr>
        <w:tabs>
          <w:tab w:val="left" w:pos="2410"/>
        </w:tabs>
        <w:ind w:left="2410" w:hanging="709"/>
        <w:jc w:val="both"/>
        <w:rPr>
          <w:sz w:val="20"/>
        </w:rPr>
      </w:pPr>
      <w:r>
        <w:rPr>
          <w:noProof/>
          <w:sz w:val="20"/>
        </w:rPr>
        <w:drawing>
          <wp:inline distT="0" distB="0" distL="0" distR="0" wp14:anchorId="19DF4224" wp14:editId="24F9109C">
            <wp:extent cx="333375" cy="247650"/>
            <wp:effectExtent l="0" t="0" r="0" b="0"/>
            <wp:docPr id="1220152155" name="Picture 1220152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3375" cy="247650"/>
                    </a:xfrm>
                    <a:prstGeom prst="rect">
                      <a:avLst/>
                    </a:prstGeom>
                    <a:noFill/>
                    <a:ln>
                      <a:noFill/>
                    </a:ln>
                  </pic:spPr>
                </pic:pic>
              </a:graphicData>
            </a:graphic>
          </wp:inline>
        </w:drawing>
      </w:r>
      <w:r>
        <w:rPr>
          <w:sz w:val="20"/>
        </w:rPr>
        <w:tab/>
        <w:t>Material unit price (in the detailed breakdown of prices) at reference date</w:t>
      </w:r>
    </w:p>
    <w:p w14:paraId="2C3E2389" w14:textId="77777777" w:rsidR="00A50017" w:rsidRDefault="00A50017" w:rsidP="00A50017">
      <w:pPr>
        <w:tabs>
          <w:tab w:val="left" w:pos="2410"/>
        </w:tabs>
        <w:ind w:left="2410" w:hanging="709"/>
        <w:jc w:val="both"/>
        <w:rPr>
          <w:sz w:val="20"/>
        </w:rPr>
      </w:pPr>
      <w:r>
        <w:rPr>
          <w:noProof/>
          <w:sz w:val="20"/>
        </w:rPr>
        <w:drawing>
          <wp:inline distT="0" distB="0" distL="0" distR="0" wp14:anchorId="01FEE6A0" wp14:editId="2AE23336">
            <wp:extent cx="333375" cy="247650"/>
            <wp:effectExtent l="0" t="0" r="0" b="0"/>
            <wp:docPr id="165316070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3375" cy="247650"/>
                    </a:xfrm>
                    <a:prstGeom prst="rect">
                      <a:avLst/>
                    </a:prstGeom>
                    <a:noFill/>
                    <a:ln>
                      <a:noFill/>
                    </a:ln>
                  </pic:spPr>
                </pic:pic>
              </a:graphicData>
            </a:graphic>
          </wp:inline>
        </w:drawing>
      </w:r>
      <w:r>
        <w:rPr>
          <w:sz w:val="20"/>
        </w:rPr>
        <w:tab/>
        <w:t>Revised material unit price (in the detailed breakdown of prices) at month n</w:t>
      </w:r>
    </w:p>
    <w:p w14:paraId="66E61157" w14:textId="77777777" w:rsidR="00A50017" w:rsidRDefault="00A50017" w:rsidP="00A50017">
      <w:pPr>
        <w:tabs>
          <w:tab w:val="left" w:pos="2410"/>
        </w:tabs>
        <w:ind w:left="2410" w:hanging="709"/>
        <w:jc w:val="both"/>
        <w:rPr>
          <w:sz w:val="20"/>
        </w:rPr>
      </w:pPr>
      <w:r>
        <w:rPr>
          <w:sz w:val="20"/>
        </w:rPr>
        <w:t>Mat0=</w:t>
      </w:r>
      <w:r>
        <w:rPr>
          <w:sz w:val="20"/>
        </w:rPr>
        <w:tab/>
        <w:t>official supply price or relevant index of the concerned material at the reference date</w:t>
      </w:r>
    </w:p>
    <w:p w14:paraId="233416E4" w14:textId="77777777" w:rsidR="00A50017" w:rsidRDefault="00A50017" w:rsidP="00A50017">
      <w:pPr>
        <w:tabs>
          <w:tab w:val="left" w:pos="2410"/>
        </w:tabs>
        <w:ind w:left="2410" w:hanging="709"/>
        <w:jc w:val="both"/>
        <w:rPr>
          <w:sz w:val="20"/>
        </w:rPr>
      </w:pPr>
      <w:r>
        <w:rPr>
          <w:sz w:val="20"/>
        </w:rPr>
        <w:t>Matn=</w:t>
      </w:r>
      <w:r>
        <w:rPr>
          <w:sz w:val="20"/>
        </w:rPr>
        <w:tab/>
        <w:t>official supply price or relevant index of the concerned material at the month n</w:t>
      </w:r>
    </w:p>
    <w:p w14:paraId="205EEBF7" w14:textId="77777777" w:rsidR="00A50017" w:rsidRDefault="00A50017" w:rsidP="00A50017">
      <w:pPr>
        <w:tabs>
          <w:tab w:val="left" w:pos="2410"/>
        </w:tabs>
        <w:ind w:left="2410" w:hanging="709"/>
        <w:jc w:val="both"/>
        <w:rPr>
          <w:sz w:val="20"/>
        </w:rPr>
      </w:pPr>
      <w:r>
        <w:rPr>
          <w:sz w:val="20"/>
        </w:rPr>
        <w:t>Tx0=</w:t>
      </w:r>
      <w:r>
        <w:rPr>
          <w:sz w:val="20"/>
        </w:rPr>
        <w:tab/>
        <w:t>exchange rate between the currency of the indicator MATo ‘C’ and the currency of contract payment ‘E’ (according to Article 44.1) at the reference date: 1 C = TXo E</w:t>
      </w:r>
    </w:p>
    <w:p w14:paraId="748F32FA" w14:textId="77777777" w:rsidR="00A50017" w:rsidRDefault="00A50017" w:rsidP="00A50017">
      <w:pPr>
        <w:tabs>
          <w:tab w:val="left" w:pos="2410"/>
        </w:tabs>
        <w:ind w:left="2410" w:hanging="709"/>
        <w:jc w:val="both"/>
        <w:rPr>
          <w:sz w:val="20"/>
        </w:rPr>
      </w:pPr>
      <w:r>
        <w:rPr>
          <w:sz w:val="20"/>
        </w:rPr>
        <w:tab/>
        <w:t>The exchange rates shall be those published on the InforEuro website, currently at http://ec.europa.eu/budget/index_en.cfm</w:t>
      </w:r>
    </w:p>
    <w:p w14:paraId="34A38F44" w14:textId="77777777" w:rsidR="00A50017" w:rsidRDefault="00A50017" w:rsidP="00A50017">
      <w:pPr>
        <w:tabs>
          <w:tab w:val="left" w:pos="2410"/>
        </w:tabs>
        <w:ind w:left="2410" w:hanging="709"/>
        <w:jc w:val="both"/>
        <w:rPr>
          <w:sz w:val="20"/>
        </w:rPr>
      </w:pPr>
      <w:r>
        <w:rPr>
          <w:sz w:val="20"/>
        </w:rPr>
        <w:t>Txn =</w:t>
      </w:r>
      <w:r>
        <w:rPr>
          <w:sz w:val="20"/>
        </w:rPr>
        <w:tab/>
        <w:t>same exchange rate at the month n: 1 C = TXn E</w:t>
      </w:r>
    </w:p>
    <w:p w14:paraId="01BBF3A8" w14:textId="77777777" w:rsidR="00A50017" w:rsidRDefault="00A50017" w:rsidP="00A50017">
      <w:pPr>
        <w:tabs>
          <w:tab w:val="left" w:pos="2410"/>
        </w:tabs>
        <w:ind w:left="2410" w:hanging="709"/>
        <w:jc w:val="both"/>
        <w:rPr>
          <w:sz w:val="20"/>
        </w:rPr>
      </w:pPr>
    </w:p>
    <w:p w14:paraId="227F203E" w14:textId="77777777" w:rsidR="00A50017" w:rsidRDefault="00A50017" w:rsidP="00A50017">
      <w:pPr>
        <w:spacing w:before="120" w:after="120"/>
        <w:ind w:left="1701"/>
        <w:outlineLvl w:val="8"/>
        <w:rPr>
          <w:b/>
          <w:bCs/>
          <w:sz w:val="22"/>
          <w:szCs w:val="22"/>
        </w:rPr>
      </w:pPr>
      <w:r>
        <w:rPr>
          <w:rFonts w:eastAsia="Calibri"/>
          <w:snapToGrid/>
          <w:sz w:val="22"/>
          <w:szCs w:val="22"/>
        </w:rPr>
        <w:t xml:space="preserve">For this contract the following index and reference values will be used: </w:t>
      </w:r>
      <w:r>
        <w:rPr>
          <w:b/>
          <w:bCs/>
          <w:sz w:val="22"/>
          <w:szCs w:val="22"/>
        </w:rPr>
        <w:t>Not applicable</w:t>
      </w:r>
    </w:p>
    <w:p w14:paraId="2D8056E2" w14:textId="77777777" w:rsidR="00F2737F" w:rsidRDefault="00F2737F" w:rsidP="00A50017">
      <w:pPr>
        <w:spacing w:before="120" w:after="120"/>
        <w:ind w:left="1701"/>
        <w:outlineLvl w:val="8"/>
        <w:rPr>
          <w:rFonts w:eastAsia="Calibri"/>
          <w:snapToGrid/>
          <w:sz w:val="22"/>
          <w:szCs w:val="22"/>
        </w:rPr>
      </w:pPr>
    </w:p>
    <w:tbl>
      <w:tblPr>
        <w:tblW w:w="7797"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35"/>
        <w:gridCol w:w="1701"/>
        <w:gridCol w:w="992"/>
        <w:gridCol w:w="993"/>
      </w:tblGrid>
      <w:tr w:rsidR="00A50017" w14:paraId="630B3792" w14:textId="77777777" w:rsidTr="00A67050">
        <w:tc>
          <w:tcPr>
            <w:tcW w:w="1276" w:type="dxa"/>
            <w:shd w:val="pct5" w:color="auto" w:fill="auto"/>
          </w:tcPr>
          <w:p w14:paraId="0204A473" w14:textId="77777777" w:rsidR="00A50017" w:rsidRDefault="00A50017" w:rsidP="00A67050">
            <w:pPr>
              <w:jc w:val="center"/>
              <w:outlineLvl w:val="8"/>
              <w:rPr>
                <w:rFonts w:eastAsia="Calibri"/>
                <w:b/>
                <w:snapToGrid/>
                <w:sz w:val="20"/>
              </w:rPr>
            </w:pPr>
            <w:r>
              <w:rPr>
                <w:rFonts w:eastAsia="Calibri"/>
                <w:b/>
                <w:snapToGrid/>
                <w:sz w:val="20"/>
              </w:rPr>
              <w:lastRenderedPageBreak/>
              <w:t>Material</w:t>
            </w:r>
          </w:p>
        </w:tc>
        <w:tc>
          <w:tcPr>
            <w:tcW w:w="2835" w:type="dxa"/>
            <w:shd w:val="pct5" w:color="auto" w:fill="auto"/>
          </w:tcPr>
          <w:p w14:paraId="0725838E" w14:textId="77777777" w:rsidR="00A50017" w:rsidRDefault="00A50017" w:rsidP="00A67050">
            <w:pPr>
              <w:jc w:val="center"/>
              <w:outlineLvl w:val="8"/>
              <w:rPr>
                <w:rFonts w:eastAsia="Calibri"/>
                <w:b/>
                <w:snapToGrid/>
                <w:sz w:val="20"/>
              </w:rPr>
            </w:pPr>
            <w:r>
              <w:rPr>
                <w:rFonts w:eastAsia="Calibri"/>
                <w:b/>
                <w:snapToGrid/>
                <w:sz w:val="20"/>
              </w:rPr>
              <w:t xml:space="preserve">Mat </w:t>
            </w:r>
          </w:p>
          <w:p w14:paraId="4534A5C5" w14:textId="77777777" w:rsidR="00A50017" w:rsidRDefault="00A50017" w:rsidP="00A67050">
            <w:pPr>
              <w:jc w:val="center"/>
              <w:outlineLvl w:val="8"/>
              <w:rPr>
                <w:rFonts w:eastAsia="Calibri"/>
                <w:b/>
                <w:snapToGrid/>
                <w:sz w:val="20"/>
              </w:rPr>
            </w:pPr>
            <w:r>
              <w:rPr>
                <w:rFonts w:eastAsia="Calibri"/>
                <w:b/>
                <w:snapToGrid/>
                <w:sz w:val="20"/>
              </w:rPr>
              <w:t xml:space="preserve">(official supply price or </w:t>
            </w:r>
          </w:p>
          <w:p w14:paraId="0FC85678" w14:textId="77777777" w:rsidR="00A50017" w:rsidRDefault="00A50017" w:rsidP="00A67050">
            <w:pPr>
              <w:jc w:val="center"/>
              <w:outlineLvl w:val="8"/>
              <w:rPr>
                <w:rFonts w:eastAsia="Calibri"/>
                <w:b/>
                <w:snapToGrid/>
                <w:sz w:val="20"/>
              </w:rPr>
            </w:pPr>
            <w:r>
              <w:rPr>
                <w:rFonts w:eastAsia="Calibri"/>
                <w:b/>
                <w:snapToGrid/>
                <w:sz w:val="20"/>
              </w:rPr>
              <w:t>relevant index)</w:t>
            </w:r>
          </w:p>
        </w:tc>
        <w:tc>
          <w:tcPr>
            <w:tcW w:w="1701" w:type="dxa"/>
            <w:shd w:val="pct5" w:color="auto" w:fill="auto"/>
          </w:tcPr>
          <w:p w14:paraId="13A9F0F8" w14:textId="77777777" w:rsidR="00A50017" w:rsidRDefault="00A50017" w:rsidP="00A67050">
            <w:pPr>
              <w:jc w:val="center"/>
              <w:outlineLvl w:val="8"/>
              <w:rPr>
                <w:rFonts w:eastAsia="Calibri"/>
                <w:b/>
                <w:snapToGrid/>
                <w:sz w:val="20"/>
              </w:rPr>
            </w:pPr>
            <w:r>
              <w:rPr>
                <w:rFonts w:eastAsia="Calibri"/>
                <w:b/>
                <w:snapToGrid/>
                <w:sz w:val="20"/>
              </w:rPr>
              <w:t>Currency of Mat</w:t>
            </w:r>
          </w:p>
        </w:tc>
        <w:tc>
          <w:tcPr>
            <w:tcW w:w="992" w:type="dxa"/>
            <w:shd w:val="pct5" w:color="auto" w:fill="auto"/>
          </w:tcPr>
          <w:p w14:paraId="798E167C" w14:textId="77777777" w:rsidR="00A50017" w:rsidRDefault="00A50017" w:rsidP="00A67050">
            <w:pPr>
              <w:jc w:val="center"/>
              <w:outlineLvl w:val="8"/>
              <w:rPr>
                <w:rFonts w:eastAsia="Calibri"/>
                <w:b/>
                <w:snapToGrid/>
                <w:sz w:val="20"/>
              </w:rPr>
            </w:pPr>
            <w:r>
              <w:rPr>
                <w:rFonts w:eastAsia="Calibri"/>
                <w:b/>
                <w:snapToGrid/>
                <w:sz w:val="20"/>
              </w:rPr>
              <w:t>Mat</w:t>
            </w:r>
            <w:r>
              <w:rPr>
                <w:rFonts w:eastAsia="Calibri"/>
                <w:b/>
                <w:snapToGrid/>
                <w:sz w:val="20"/>
                <w:vertAlign w:val="subscript"/>
              </w:rPr>
              <w:t>0</w:t>
            </w:r>
          </w:p>
        </w:tc>
        <w:tc>
          <w:tcPr>
            <w:tcW w:w="993" w:type="dxa"/>
            <w:shd w:val="pct5" w:color="auto" w:fill="auto"/>
          </w:tcPr>
          <w:p w14:paraId="5B017C52" w14:textId="77777777" w:rsidR="00A50017" w:rsidRDefault="00A50017" w:rsidP="00A67050">
            <w:pPr>
              <w:jc w:val="center"/>
              <w:outlineLvl w:val="8"/>
              <w:rPr>
                <w:rFonts w:eastAsia="Calibri"/>
                <w:b/>
                <w:snapToGrid/>
                <w:sz w:val="20"/>
              </w:rPr>
            </w:pPr>
            <w:r>
              <w:rPr>
                <w:rFonts w:eastAsia="Calibri"/>
                <w:b/>
                <w:snapToGrid/>
                <w:sz w:val="20"/>
              </w:rPr>
              <w:t>Tx</w:t>
            </w:r>
            <w:r>
              <w:rPr>
                <w:rFonts w:eastAsia="Calibri"/>
                <w:b/>
                <w:snapToGrid/>
                <w:sz w:val="20"/>
                <w:vertAlign w:val="subscript"/>
              </w:rPr>
              <w:t>0</w:t>
            </w:r>
          </w:p>
        </w:tc>
      </w:tr>
      <w:tr w:rsidR="00A50017" w14:paraId="6FDA0F57" w14:textId="77777777" w:rsidTr="00A67050">
        <w:tc>
          <w:tcPr>
            <w:tcW w:w="1276" w:type="dxa"/>
          </w:tcPr>
          <w:p w14:paraId="405FB774" w14:textId="77777777" w:rsidR="00A50017" w:rsidRPr="009F1002" w:rsidRDefault="00A50017" w:rsidP="00A67050">
            <w:pPr>
              <w:jc w:val="center"/>
              <w:outlineLvl w:val="8"/>
              <w:rPr>
                <w:rFonts w:eastAsia="Calibri"/>
                <w:snapToGrid/>
                <w:sz w:val="20"/>
              </w:rPr>
            </w:pPr>
            <w:r w:rsidRPr="009F1002">
              <w:rPr>
                <w:rFonts w:eastAsia="Calibri"/>
                <w:snapToGrid/>
                <w:sz w:val="20"/>
              </w:rPr>
              <w:t>&lt;Material 1&gt;</w:t>
            </w:r>
          </w:p>
        </w:tc>
        <w:tc>
          <w:tcPr>
            <w:tcW w:w="2835" w:type="dxa"/>
          </w:tcPr>
          <w:p w14:paraId="330DA7B2" w14:textId="77777777" w:rsidR="00A50017" w:rsidRPr="009F1002" w:rsidRDefault="00A50017" w:rsidP="00A67050">
            <w:pPr>
              <w:jc w:val="center"/>
              <w:outlineLvl w:val="8"/>
              <w:rPr>
                <w:rFonts w:eastAsia="Calibri"/>
                <w:snapToGrid/>
                <w:sz w:val="20"/>
              </w:rPr>
            </w:pPr>
            <w:r w:rsidRPr="009F1002">
              <w:rPr>
                <w:rFonts w:eastAsia="Calibri"/>
                <w:snapToGrid/>
                <w:sz w:val="20"/>
              </w:rPr>
              <w:t>&lt;Specify official supply price or relevant index and source of publication&gt;</w:t>
            </w:r>
          </w:p>
        </w:tc>
        <w:tc>
          <w:tcPr>
            <w:tcW w:w="1701" w:type="dxa"/>
          </w:tcPr>
          <w:p w14:paraId="2DE7273D" w14:textId="77777777" w:rsidR="00A50017" w:rsidRPr="009F1002" w:rsidRDefault="00A50017" w:rsidP="00A67050">
            <w:pPr>
              <w:jc w:val="center"/>
              <w:outlineLvl w:val="8"/>
              <w:rPr>
                <w:rFonts w:eastAsia="Calibri"/>
                <w:snapToGrid/>
                <w:sz w:val="20"/>
              </w:rPr>
            </w:pPr>
            <w:r w:rsidRPr="009F1002">
              <w:rPr>
                <w:rFonts w:eastAsia="Calibri"/>
                <w:snapToGrid/>
                <w:sz w:val="20"/>
              </w:rPr>
              <w:t>&lt;currency of the contract/other currency&gt;</w:t>
            </w:r>
          </w:p>
        </w:tc>
        <w:tc>
          <w:tcPr>
            <w:tcW w:w="992" w:type="dxa"/>
          </w:tcPr>
          <w:p w14:paraId="17D92541" w14:textId="77777777" w:rsidR="00A50017" w:rsidRPr="009F1002" w:rsidRDefault="00A50017" w:rsidP="00A67050">
            <w:pPr>
              <w:jc w:val="center"/>
              <w:outlineLvl w:val="8"/>
              <w:rPr>
                <w:rFonts w:eastAsia="Calibri"/>
                <w:snapToGrid/>
                <w:sz w:val="20"/>
              </w:rPr>
            </w:pPr>
            <w:r w:rsidRPr="009F1002">
              <w:rPr>
                <w:rFonts w:eastAsia="Calibri"/>
                <w:snapToGrid/>
                <w:sz w:val="20"/>
              </w:rPr>
              <w:t xml:space="preserve">&lt;Specify </w:t>
            </w:r>
            <w:r w:rsidRPr="009F1002">
              <w:rPr>
                <w:rFonts w:eastAsia="Calibri"/>
                <w:snapToGrid/>
                <w:sz w:val="22"/>
                <w:szCs w:val="22"/>
              </w:rPr>
              <w:t>Mat</w:t>
            </w:r>
            <w:r w:rsidRPr="009F1002">
              <w:rPr>
                <w:rFonts w:eastAsia="Calibri"/>
                <w:snapToGrid/>
                <w:sz w:val="22"/>
                <w:szCs w:val="22"/>
                <w:vertAlign w:val="subscript"/>
              </w:rPr>
              <w:t>0</w:t>
            </w:r>
            <w:r w:rsidRPr="009F1002">
              <w:rPr>
                <w:rFonts w:eastAsia="Calibri"/>
                <w:snapToGrid/>
                <w:sz w:val="22"/>
                <w:szCs w:val="22"/>
              </w:rPr>
              <w:t>&gt;</w:t>
            </w:r>
          </w:p>
        </w:tc>
        <w:tc>
          <w:tcPr>
            <w:tcW w:w="993" w:type="dxa"/>
          </w:tcPr>
          <w:p w14:paraId="0076FD24" w14:textId="77777777" w:rsidR="00A50017" w:rsidRPr="009F1002" w:rsidRDefault="00A50017" w:rsidP="00A67050">
            <w:pPr>
              <w:jc w:val="center"/>
              <w:outlineLvl w:val="8"/>
              <w:rPr>
                <w:rFonts w:eastAsia="Calibri"/>
                <w:snapToGrid/>
                <w:sz w:val="20"/>
              </w:rPr>
            </w:pPr>
            <w:r w:rsidRPr="009F1002">
              <w:rPr>
                <w:rFonts w:eastAsia="Calibri"/>
                <w:snapToGrid/>
                <w:sz w:val="20"/>
              </w:rPr>
              <w:t xml:space="preserve">&lt;Specify </w:t>
            </w:r>
            <w:r w:rsidRPr="009F1002">
              <w:rPr>
                <w:rFonts w:eastAsia="Calibri"/>
                <w:snapToGrid/>
                <w:sz w:val="22"/>
                <w:szCs w:val="22"/>
              </w:rPr>
              <w:t>Tx</w:t>
            </w:r>
            <w:r w:rsidRPr="009F1002">
              <w:rPr>
                <w:rFonts w:eastAsia="Calibri"/>
                <w:snapToGrid/>
                <w:sz w:val="22"/>
                <w:szCs w:val="22"/>
                <w:vertAlign w:val="subscript"/>
              </w:rPr>
              <w:t xml:space="preserve">0 </w:t>
            </w:r>
            <w:r w:rsidRPr="009F1002">
              <w:rPr>
                <w:rFonts w:eastAsia="Calibri"/>
                <w:snapToGrid/>
                <w:sz w:val="20"/>
              </w:rPr>
              <w:t>&gt;</w:t>
            </w:r>
          </w:p>
        </w:tc>
      </w:tr>
      <w:tr w:rsidR="00A50017" w14:paraId="23D23A5C" w14:textId="77777777" w:rsidTr="00A67050">
        <w:tc>
          <w:tcPr>
            <w:tcW w:w="1276" w:type="dxa"/>
          </w:tcPr>
          <w:p w14:paraId="1B8B5E77" w14:textId="77777777" w:rsidR="00A50017" w:rsidRPr="009F1002" w:rsidRDefault="00A50017" w:rsidP="00A67050">
            <w:pPr>
              <w:jc w:val="center"/>
              <w:outlineLvl w:val="8"/>
              <w:rPr>
                <w:rFonts w:eastAsia="Calibri"/>
                <w:snapToGrid/>
                <w:sz w:val="20"/>
              </w:rPr>
            </w:pPr>
            <w:r w:rsidRPr="009F1002">
              <w:rPr>
                <w:rFonts w:eastAsia="Calibri"/>
                <w:snapToGrid/>
                <w:sz w:val="20"/>
              </w:rPr>
              <w:t>&lt;Material 2&gt;</w:t>
            </w:r>
          </w:p>
        </w:tc>
        <w:tc>
          <w:tcPr>
            <w:tcW w:w="2835" w:type="dxa"/>
          </w:tcPr>
          <w:p w14:paraId="4CB3C2C9" w14:textId="77777777" w:rsidR="00A50017" w:rsidRPr="009F1002" w:rsidRDefault="00A50017" w:rsidP="00A67050">
            <w:pPr>
              <w:jc w:val="center"/>
              <w:outlineLvl w:val="8"/>
              <w:rPr>
                <w:rFonts w:eastAsia="Calibri"/>
                <w:snapToGrid/>
                <w:sz w:val="20"/>
              </w:rPr>
            </w:pPr>
            <w:r w:rsidRPr="009F1002">
              <w:rPr>
                <w:rFonts w:eastAsia="Calibri"/>
                <w:snapToGrid/>
                <w:sz w:val="20"/>
              </w:rPr>
              <w:t>&lt;Specify official supply price or relevant index and source of publication&gt;</w:t>
            </w:r>
          </w:p>
        </w:tc>
        <w:tc>
          <w:tcPr>
            <w:tcW w:w="1701" w:type="dxa"/>
          </w:tcPr>
          <w:p w14:paraId="274484C5" w14:textId="77777777" w:rsidR="00A50017" w:rsidRPr="009F1002" w:rsidRDefault="00A50017" w:rsidP="00A67050">
            <w:pPr>
              <w:jc w:val="center"/>
              <w:outlineLvl w:val="8"/>
              <w:rPr>
                <w:rFonts w:eastAsia="Calibri"/>
                <w:snapToGrid/>
                <w:sz w:val="20"/>
              </w:rPr>
            </w:pPr>
            <w:r w:rsidRPr="009F1002">
              <w:rPr>
                <w:rFonts w:eastAsia="Calibri"/>
                <w:snapToGrid/>
                <w:sz w:val="20"/>
              </w:rPr>
              <w:t>&lt;currency of the contract/other currency&gt;</w:t>
            </w:r>
          </w:p>
        </w:tc>
        <w:tc>
          <w:tcPr>
            <w:tcW w:w="992" w:type="dxa"/>
          </w:tcPr>
          <w:p w14:paraId="0AA634B0" w14:textId="77777777" w:rsidR="00A50017" w:rsidRPr="009F1002" w:rsidRDefault="00A50017" w:rsidP="00A67050">
            <w:pPr>
              <w:jc w:val="center"/>
              <w:outlineLvl w:val="8"/>
              <w:rPr>
                <w:rFonts w:eastAsia="Calibri"/>
                <w:snapToGrid/>
                <w:sz w:val="20"/>
              </w:rPr>
            </w:pPr>
            <w:r w:rsidRPr="009F1002">
              <w:rPr>
                <w:rFonts w:eastAsia="Calibri"/>
                <w:snapToGrid/>
                <w:sz w:val="20"/>
              </w:rPr>
              <w:t xml:space="preserve">&lt;Specify </w:t>
            </w:r>
            <w:r w:rsidRPr="009F1002">
              <w:rPr>
                <w:rFonts w:eastAsia="Calibri"/>
                <w:snapToGrid/>
                <w:sz w:val="22"/>
                <w:szCs w:val="22"/>
              </w:rPr>
              <w:t>Mat</w:t>
            </w:r>
            <w:r w:rsidRPr="009F1002">
              <w:rPr>
                <w:rFonts w:eastAsia="Calibri"/>
                <w:snapToGrid/>
                <w:sz w:val="22"/>
                <w:szCs w:val="22"/>
                <w:vertAlign w:val="subscript"/>
              </w:rPr>
              <w:t>0</w:t>
            </w:r>
            <w:r w:rsidRPr="009F1002">
              <w:rPr>
                <w:rFonts w:eastAsia="Calibri"/>
                <w:snapToGrid/>
                <w:sz w:val="22"/>
                <w:szCs w:val="22"/>
              </w:rPr>
              <w:t>&gt;</w:t>
            </w:r>
          </w:p>
        </w:tc>
        <w:tc>
          <w:tcPr>
            <w:tcW w:w="993" w:type="dxa"/>
          </w:tcPr>
          <w:p w14:paraId="2540037B" w14:textId="77777777" w:rsidR="00A50017" w:rsidRPr="009F1002" w:rsidRDefault="00A50017" w:rsidP="00A67050">
            <w:pPr>
              <w:jc w:val="center"/>
              <w:outlineLvl w:val="8"/>
              <w:rPr>
                <w:rFonts w:eastAsia="Calibri"/>
                <w:snapToGrid/>
                <w:sz w:val="20"/>
              </w:rPr>
            </w:pPr>
            <w:r w:rsidRPr="009F1002">
              <w:rPr>
                <w:rFonts w:eastAsia="Calibri"/>
                <w:snapToGrid/>
                <w:sz w:val="20"/>
              </w:rPr>
              <w:t xml:space="preserve">&lt;Specify </w:t>
            </w:r>
            <w:r w:rsidRPr="009F1002">
              <w:rPr>
                <w:rFonts w:eastAsia="Calibri"/>
                <w:snapToGrid/>
                <w:sz w:val="22"/>
                <w:szCs w:val="22"/>
              </w:rPr>
              <w:t>Tx</w:t>
            </w:r>
            <w:r w:rsidRPr="009F1002">
              <w:rPr>
                <w:rFonts w:eastAsia="Calibri"/>
                <w:snapToGrid/>
                <w:sz w:val="22"/>
                <w:szCs w:val="22"/>
                <w:vertAlign w:val="subscript"/>
              </w:rPr>
              <w:t xml:space="preserve">0 </w:t>
            </w:r>
            <w:r w:rsidRPr="009F1002">
              <w:rPr>
                <w:rFonts w:eastAsia="Calibri"/>
                <w:snapToGrid/>
                <w:sz w:val="20"/>
              </w:rPr>
              <w:t>&gt;</w:t>
            </w:r>
          </w:p>
        </w:tc>
      </w:tr>
      <w:tr w:rsidR="00A50017" w14:paraId="0B1DFDE8" w14:textId="77777777" w:rsidTr="00A67050">
        <w:tc>
          <w:tcPr>
            <w:tcW w:w="1276" w:type="dxa"/>
          </w:tcPr>
          <w:p w14:paraId="5315A97F" w14:textId="77777777" w:rsidR="00A50017" w:rsidRPr="009F1002" w:rsidRDefault="00A50017" w:rsidP="00A67050">
            <w:pPr>
              <w:jc w:val="center"/>
              <w:outlineLvl w:val="8"/>
              <w:rPr>
                <w:rFonts w:eastAsia="Calibri"/>
                <w:snapToGrid/>
                <w:sz w:val="20"/>
              </w:rPr>
            </w:pPr>
            <w:r w:rsidRPr="009F1002">
              <w:rPr>
                <w:rFonts w:eastAsia="Calibri"/>
                <w:snapToGrid/>
                <w:sz w:val="20"/>
              </w:rPr>
              <w:t>…</w:t>
            </w:r>
          </w:p>
        </w:tc>
        <w:tc>
          <w:tcPr>
            <w:tcW w:w="2835" w:type="dxa"/>
          </w:tcPr>
          <w:p w14:paraId="01145152" w14:textId="77777777" w:rsidR="00A50017" w:rsidRPr="009F1002" w:rsidRDefault="00A50017" w:rsidP="00A67050">
            <w:pPr>
              <w:jc w:val="center"/>
              <w:outlineLvl w:val="8"/>
              <w:rPr>
                <w:rFonts w:eastAsia="Calibri"/>
                <w:snapToGrid/>
                <w:sz w:val="20"/>
              </w:rPr>
            </w:pPr>
            <w:r w:rsidRPr="009F1002">
              <w:rPr>
                <w:rFonts w:eastAsia="Calibri"/>
                <w:snapToGrid/>
                <w:sz w:val="20"/>
              </w:rPr>
              <w:t>…</w:t>
            </w:r>
          </w:p>
        </w:tc>
        <w:tc>
          <w:tcPr>
            <w:tcW w:w="1701" w:type="dxa"/>
          </w:tcPr>
          <w:p w14:paraId="038064A6" w14:textId="77777777" w:rsidR="00A50017" w:rsidRPr="009F1002" w:rsidRDefault="00A50017" w:rsidP="00A67050">
            <w:pPr>
              <w:jc w:val="center"/>
              <w:outlineLvl w:val="8"/>
              <w:rPr>
                <w:rFonts w:eastAsia="Calibri"/>
                <w:snapToGrid/>
                <w:sz w:val="20"/>
              </w:rPr>
            </w:pPr>
            <w:r w:rsidRPr="009F1002">
              <w:rPr>
                <w:rFonts w:eastAsia="Calibri"/>
                <w:snapToGrid/>
                <w:sz w:val="20"/>
              </w:rPr>
              <w:t>…</w:t>
            </w:r>
          </w:p>
        </w:tc>
        <w:tc>
          <w:tcPr>
            <w:tcW w:w="992" w:type="dxa"/>
          </w:tcPr>
          <w:p w14:paraId="6FA1EE13" w14:textId="77777777" w:rsidR="00A50017" w:rsidRPr="009F1002" w:rsidRDefault="00A50017" w:rsidP="00A67050">
            <w:pPr>
              <w:jc w:val="center"/>
              <w:outlineLvl w:val="8"/>
              <w:rPr>
                <w:rFonts w:eastAsia="Calibri"/>
                <w:snapToGrid/>
                <w:sz w:val="20"/>
              </w:rPr>
            </w:pPr>
          </w:p>
        </w:tc>
        <w:tc>
          <w:tcPr>
            <w:tcW w:w="993" w:type="dxa"/>
          </w:tcPr>
          <w:p w14:paraId="323735F6" w14:textId="77777777" w:rsidR="00A50017" w:rsidRPr="009F1002" w:rsidRDefault="00A50017" w:rsidP="00A67050">
            <w:pPr>
              <w:jc w:val="center"/>
              <w:outlineLvl w:val="8"/>
              <w:rPr>
                <w:rFonts w:eastAsia="Calibri"/>
                <w:snapToGrid/>
                <w:sz w:val="20"/>
              </w:rPr>
            </w:pPr>
          </w:p>
        </w:tc>
      </w:tr>
      <w:tr w:rsidR="00A50017" w14:paraId="551D7829" w14:textId="77777777" w:rsidTr="00A67050">
        <w:tc>
          <w:tcPr>
            <w:tcW w:w="1276" w:type="dxa"/>
          </w:tcPr>
          <w:p w14:paraId="18A2511A" w14:textId="77777777" w:rsidR="00A50017" w:rsidRPr="009F1002" w:rsidRDefault="00A50017" w:rsidP="00A67050">
            <w:pPr>
              <w:jc w:val="center"/>
              <w:outlineLvl w:val="8"/>
              <w:rPr>
                <w:rFonts w:eastAsia="Calibri"/>
                <w:snapToGrid/>
                <w:sz w:val="20"/>
              </w:rPr>
            </w:pPr>
            <w:r w:rsidRPr="009F1002">
              <w:rPr>
                <w:rFonts w:eastAsia="Calibri"/>
                <w:snapToGrid/>
                <w:sz w:val="20"/>
              </w:rPr>
              <w:t>&lt;Material i&gt;</w:t>
            </w:r>
          </w:p>
        </w:tc>
        <w:tc>
          <w:tcPr>
            <w:tcW w:w="2835" w:type="dxa"/>
          </w:tcPr>
          <w:p w14:paraId="260DFF2E" w14:textId="77777777" w:rsidR="00A50017" w:rsidRPr="009F1002" w:rsidRDefault="00A50017" w:rsidP="00A67050">
            <w:pPr>
              <w:jc w:val="center"/>
              <w:outlineLvl w:val="8"/>
              <w:rPr>
                <w:rFonts w:eastAsia="Calibri"/>
                <w:snapToGrid/>
                <w:sz w:val="20"/>
              </w:rPr>
            </w:pPr>
            <w:r w:rsidRPr="009F1002">
              <w:rPr>
                <w:rFonts w:eastAsia="Calibri"/>
                <w:snapToGrid/>
                <w:sz w:val="20"/>
              </w:rPr>
              <w:t>&lt;Specify official supply price or relevant index and source of publication&gt;</w:t>
            </w:r>
          </w:p>
        </w:tc>
        <w:tc>
          <w:tcPr>
            <w:tcW w:w="1701" w:type="dxa"/>
          </w:tcPr>
          <w:p w14:paraId="02034C0D" w14:textId="77777777" w:rsidR="00A50017" w:rsidRPr="009F1002" w:rsidRDefault="00A50017" w:rsidP="00A67050">
            <w:pPr>
              <w:jc w:val="center"/>
              <w:outlineLvl w:val="8"/>
              <w:rPr>
                <w:rFonts w:eastAsia="Calibri"/>
                <w:snapToGrid/>
                <w:sz w:val="20"/>
              </w:rPr>
            </w:pPr>
            <w:r w:rsidRPr="009F1002">
              <w:rPr>
                <w:rFonts w:eastAsia="Calibri"/>
                <w:snapToGrid/>
                <w:sz w:val="20"/>
              </w:rPr>
              <w:t>&lt;currency of the contract/other currency&gt;</w:t>
            </w:r>
          </w:p>
        </w:tc>
        <w:tc>
          <w:tcPr>
            <w:tcW w:w="992" w:type="dxa"/>
          </w:tcPr>
          <w:p w14:paraId="53893503" w14:textId="77777777" w:rsidR="00A50017" w:rsidRPr="009F1002" w:rsidRDefault="00A50017" w:rsidP="00A67050">
            <w:pPr>
              <w:jc w:val="center"/>
              <w:outlineLvl w:val="8"/>
              <w:rPr>
                <w:rFonts w:eastAsia="Calibri"/>
                <w:snapToGrid/>
                <w:sz w:val="20"/>
              </w:rPr>
            </w:pPr>
            <w:r w:rsidRPr="009F1002">
              <w:rPr>
                <w:rFonts w:eastAsia="Calibri"/>
                <w:snapToGrid/>
                <w:sz w:val="20"/>
              </w:rPr>
              <w:t xml:space="preserve">&lt;Specify </w:t>
            </w:r>
            <w:r w:rsidRPr="009F1002">
              <w:rPr>
                <w:rFonts w:eastAsia="Calibri"/>
                <w:snapToGrid/>
                <w:sz w:val="22"/>
                <w:szCs w:val="22"/>
              </w:rPr>
              <w:t>Mat</w:t>
            </w:r>
            <w:r w:rsidRPr="009F1002">
              <w:rPr>
                <w:rFonts w:eastAsia="Calibri"/>
                <w:snapToGrid/>
                <w:sz w:val="22"/>
                <w:szCs w:val="22"/>
                <w:vertAlign w:val="subscript"/>
              </w:rPr>
              <w:t>0</w:t>
            </w:r>
            <w:r w:rsidRPr="009F1002">
              <w:rPr>
                <w:rFonts w:eastAsia="Calibri"/>
                <w:snapToGrid/>
                <w:sz w:val="22"/>
                <w:szCs w:val="22"/>
              </w:rPr>
              <w:t>&gt;</w:t>
            </w:r>
          </w:p>
        </w:tc>
        <w:tc>
          <w:tcPr>
            <w:tcW w:w="993" w:type="dxa"/>
          </w:tcPr>
          <w:p w14:paraId="51C386F6" w14:textId="77777777" w:rsidR="00A50017" w:rsidRPr="009F1002" w:rsidRDefault="00A50017" w:rsidP="00A67050">
            <w:pPr>
              <w:jc w:val="center"/>
              <w:outlineLvl w:val="8"/>
              <w:rPr>
                <w:rFonts w:eastAsia="Calibri"/>
                <w:snapToGrid/>
                <w:sz w:val="20"/>
              </w:rPr>
            </w:pPr>
            <w:r w:rsidRPr="009F1002">
              <w:rPr>
                <w:rFonts w:eastAsia="Calibri"/>
                <w:snapToGrid/>
                <w:sz w:val="20"/>
              </w:rPr>
              <w:t xml:space="preserve">&lt;Specify </w:t>
            </w:r>
            <w:r w:rsidRPr="009F1002">
              <w:rPr>
                <w:rFonts w:eastAsia="Calibri"/>
                <w:snapToGrid/>
                <w:sz w:val="22"/>
                <w:szCs w:val="22"/>
              </w:rPr>
              <w:t>Tx</w:t>
            </w:r>
            <w:r w:rsidRPr="009F1002">
              <w:rPr>
                <w:rFonts w:eastAsia="Calibri"/>
                <w:snapToGrid/>
                <w:sz w:val="22"/>
                <w:szCs w:val="22"/>
                <w:vertAlign w:val="subscript"/>
              </w:rPr>
              <w:t xml:space="preserve">0 </w:t>
            </w:r>
            <w:r w:rsidRPr="009F1002">
              <w:rPr>
                <w:rFonts w:eastAsia="Calibri"/>
                <w:snapToGrid/>
                <w:sz w:val="20"/>
              </w:rPr>
              <w:t>&gt;</w:t>
            </w:r>
          </w:p>
        </w:tc>
      </w:tr>
    </w:tbl>
    <w:p w14:paraId="6697B334" w14:textId="77777777" w:rsidR="00A50017" w:rsidRDefault="00A50017" w:rsidP="00A50017">
      <w:pPr>
        <w:numPr>
          <w:ilvl w:val="0"/>
          <w:numId w:val="24"/>
        </w:numPr>
        <w:spacing w:before="240" w:after="120"/>
        <w:ind w:left="1701" w:hanging="357"/>
        <w:jc w:val="both"/>
        <w:rPr>
          <w:sz w:val="22"/>
          <w:szCs w:val="22"/>
        </w:rPr>
      </w:pPr>
      <w:r>
        <w:rPr>
          <w:sz w:val="22"/>
          <w:szCs w:val="22"/>
        </w:rPr>
        <w:t xml:space="preserve">the proportional revision shall then be applied to the amount of each interim payment certificate after deduction of any amount due for repayment of pre-financing: </w:t>
      </w:r>
      <w:r>
        <w:rPr>
          <w:b/>
          <w:bCs/>
          <w:sz w:val="22"/>
          <w:szCs w:val="22"/>
        </w:rPr>
        <w:t>Not applicable</w:t>
      </w:r>
    </w:p>
    <w:p w14:paraId="64C2CAD3" w14:textId="77777777" w:rsidR="00A50017" w:rsidRDefault="00A50017" w:rsidP="00A50017">
      <w:pPr>
        <w:spacing w:after="120" w:line="276" w:lineRule="auto"/>
        <w:ind w:left="1701"/>
      </w:pPr>
      <w:r>
        <w:rPr>
          <w:position w:val="-32"/>
        </w:rPr>
        <w:object w:dxaOrig="5000" w:dyaOrig="759" w14:anchorId="1E945E03">
          <v:shape id="Object 6" o:spid="_x0000_i1028" type="#_x0000_t75" style="width:273.75pt;height:40.5pt" o:ole="">
            <v:imagedata r:id="rId19" o:title=""/>
          </v:shape>
          <o:OLEObject Type="Embed" ProgID="Equation.3" ShapeID="Object 6" DrawAspect="Content" ObjectID="_1794120146" r:id="rId20"/>
        </w:object>
      </w:r>
    </w:p>
    <w:p w14:paraId="1FEBE0F0" w14:textId="77777777" w:rsidR="00A50017" w:rsidRDefault="00A50017" w:rsidP="00A50017">
      <w:pPr>
        <w:spacing w:line="276" w:lineRule="auto"/>
        <w:ind w:left="2268" w:hanging="567"/>
        <w:rPr>
          <w:rFonts w:eastAsia="Calibri"/>
          <w:snapToGrid/>
          <w:sz w:val="22"/>
          <w:szCs w:val="22"/>
        </w:rPr>
      </w:pPr>
      <w:r>
        <w:rPr>
          <w:rFonts w:eastAsia="Calibri"/>
          <w:snapToGrid/>
          <w:sz w:val="22"/>
          <w:szCs w:val="22"/>
        </w:rPr>
        <w:t>Where:</w:t>
      </w:r>
    </w:p>
    <w:p w14:paraId="37211A53" w14:textId="77777777" w:rsidR="00A50017" w:rsidRDefault="00A50017" w:rsidP="00A50017">
      <w:pPr>
        <w:ind w:left="2268" w:hanging="567"/>
        <w:jc w:val="both"/>
        <w:rPr>
          <w:snapToGrid/>
          <w:sz w:val="22"/>
          <w:szCs w:val="22"/>
          <w:lang w:eastAsia="fr-FR"/>
        </w:rPr>
      </w:pPr>
      <w:r>
        <w:rPr>
          <w:noProof/>
          <w:snapToGrid/>
          <w:position w:val="-12"/>
          <w:sz w:val="22"/>
          <w:szCs w:val="22"/>
          <w:lang w:eastAsia="fr-FR"/>
        </w:rPr>
        <w:drawing>
          <wp:inline distT="0" distB="0" distL="0" distR="0" wp14:anchorId="42D3631B" wp14:editId="428DCE09">
            <wp:extent cx="219075" cy="276225"/>
            <wp:effectExtent l="0" t="0" r="0" b="0"/>
            <wp:docPr id="8595824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075" cy="276225"/>
                    </a:xfrm>
                    <a:prstGeom prst="rect">
                      <a:avLst/>
                    </a:prstGeom>
                    <a:noFill/>
                    <a:ln>
                      <a:noFill/>
                    </a:ln>
                  </pic:spPr>
                </pic:pic>
              </a:graphicData>
            </a:graphic>
          </wp:inline>
        </w:drawing>
      </w:r>
      <w:r>
        <w:rPr>
          <w:snapToGrid/>
          <w:sz w:val="22"/>
          <w:szCs w:val="22"/>
          <w:lang w:eastAsia="fr-FR"/>
        </w:rPr>
        <w:t xml:space="preserve"> =</w:t>
      </w:r>
      <w:r>
        <w:rPr>
          <w:b/>
          <w:snapToGrid/>
          <w:sz w:val="22"/>
          <w:szCs w:val="22"/>
          <w:lang w:eastAsia="fr-FR"/>
        </w:rPr>
        <w:tab/>
      </w:r>
      <w:r>
        <w:rPr>
          <w:snapToGrid/>
          <w:sz w:val="22"/>
          <w:szCs w:val="22"/>
          <w:lang w:eastAsia="fr-FR"/>
        </w:rPr>
        <w:t>amount of the interim payment certificate after deduction of any amount due for repayment of pre-financing after price revision</w:t>
      </w:r>
    </w:p>
    <w:p w14:paraId="0BFBB267" w14:textId="77777777" w:rsidR="00A50017" w:rsidRDefault="00A50017" w:rsidP="00A50017">
      <w:pPr>
        <w:ind w:left="2268" w:hanging="567"/>
        <w:jc w:val="both"/>
        <w:rPr>
          <w:snapToGrid/>
          <w:sz w:val="22"/>
          <w:szCs w:val="22"/>
          <w:lang w:eastAsia="fr-FR"/>
        </w:rPr>
      </w:pPr>
      <w:r>
        <w:rPr>
          <w:noProof/>
          <w:snapToGrid/>
          <w:position w:val="-12"/>
          <w:sz w:val="22"/>
          <w:szCs w:val="22"/>
          <w:lang w:eastAsia="fr-FR"/>
        </w:rPr>
        <w:drawing>
          <wp:inline distT="0" distB="0" distL="0" distR="0" wp14:anchorId="55261732" wp14:editId="3154B088">
            <wp:extent cx="219075" cy="276225"/>
            <wp:effectExtent l="0" t="0" r="0" b="0"/>
            <wp:docPr id="8247819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9075" cy="276225"/>
                    </a:xfrm>
                    <a:prstGeom prst="rect">
                      <a:avLst/>
                    </a:prstGeom>
                    <a:noFill/>
                    <a:ln>
                      <a:noFill/>
                    </a:ln>
                  </pic:spPr>
                </pic:pic>
              </a:graphicData>
            </a:graphic>
          </wp:inline>
        </w:drawing>
      </w:r>
      <w:r>
        <w:rPr>
          <w:snapToGrid/>
          <w:sz w:val="22"/>
          <w:szCs w:val="22"/>
          <w:lang w:eastAsia="fr-FR"/>
        </w:rPr>
        <w:t xml:space="preserve"> =</w:t>
      </w:r>
      <w:r>
        <w:rPr>
          <w:b/>
          <w:snapToGrid/>
          <w:sz w:val="22"/>
          <w:szCs w:val="22"/>
          <w:lang w:eastAsia="fr-FR"/>
        </w:rPr>
        <w:tab/>
      </w:r>
      <w:r>
        <w:rPr>
          <w:snapToGrid/>
          <w:sz w:val="22"/>
          <w:szCs w:val="22"/>
          <w:lang w:eastAsia="fr-FR"/>
        </w:rPr>
        <w:t>amount of the interim payment certificate after deduction of any amount due for repayment of pre-financing before application of proportional price revision</w:t>
      </w:r>
    </w:p>
    <w:p w14:paraId="51F7E180" w14:textId="77777777" w:rsidR="00A50017" w:rsidRDefault="00A50017" w:rsidP="00A50017">
      <w:pPr>
        <w:ind w:left="2268" w:hanging="567"/>
        <w:jc w:val="both"/>
        <w:rPr>
          <w:snapToGrid/>
          <w:sz w:val="22"/>
          <w:szCs w:val="22"/>
          <w:lang w:eastAsia="en-GB"/>
        </w:rPr>
      </w:pPr>
      <w:r>
        <w:rPr>
          <w:snapToGrid/>
          <w:sz w:val="22"/>
          <w:szCs w:val="22"/>
          <w:lang w:eastAsia="en-GB"/>
        </w:rPr>
        <w:t>Tx</w:t>
      </w:r>
      <w:r>
        <w:rPr>
          <w:rFonts w:cs="Arial"/>
          <w:snapToGrid/>
          <w:sz w:val="22"/>
          <w:szCs w:val="22"/>
          <w:vertAlign w:val="subscript"/>
          <w:lang w:eastAsia="en-GB"/>
        </w:rPr>
        <w:t>0</w:t>
      </w:r>
      <w:r>
        <w:rPr>
          <w:snapToGrid/>
          <w:sz w:val="22"/>
          <w:szCs w:val="22"/>
          <w:lang w:eastAsia="en-GB"/>
        </w:rPr>
        <w:t xml:space="preserve"> =</w:t>
      </w:r>
      <w:r>
        <w:rPr>
          <w:snapToGrid/>
          <w:sz w:val="22"/>
          <w:szCs w:val="22"/>
          <w:lang w:eastAsia="en-GB"/>
        </w:rPr>
        <w:tab/>
        <w:t>exchange rate between the currency of the selected indicator ‘C’ and the currency of contract payment ‘E’ at the reference date: 1 C = Txo E</w:t>
      </w:r>
    </w:p>
    <w:p w14:paraId="2D92BB4D" w14:textId="585E48E3" w:rsidR="00A50017" w:rsidRDefault="00A50017" w:rsidP="00A50017">
      <w:pPr>
        <w:ind w:left="2268"/>
        <w:jc w:val="both"/>
        <w:rPr>
          <w:snapToGrid/>
          <w:sz w:val="22"/>
          <w:szCs w:val="22"/>
          <w:lang w:eastAsia="en-GB"/>
        </w:rPr>
      </w:pPr>
      <w:r>
        <w:rPr>
          <w:snapToGrid/>
          <w:sz w:val="22"/>
          <w:szCs w:val="22"/>
          <w:lang w:eastAsia="en-GB"/>
        </w:rPr>
        <w:t xml:space="preserve">The exchange rates shall be those published on the InforEuro website, currently at </w:t>
      </w:r>
      <w:hyperlink r:id="rId23" w:history="1">
        <w:r w:rsidRPr="00FE3CA7">
          <w:rPr>
            <w:rStyle w:val="Hyperlink"/>
            <w:snapToGrid/>
            <w:sz w:val="22"/>
            <w:szCs w:val="22"/>
            <w:lang w:eastAsia="en-GB"/>
          </w:rPr>
          <w:t>http://ec.europa.eu/budget/index_en.cfm</w:t>
        </w:r>
      </w:hyperlink>
      <w:r>
        <w:rPr>
          <w:snapToGrid/>
          <w:sz w:val="22"/>
          <w:szCs w:val="22"/>
          <w:lang w:eastAsia="en-GB"/>
        </w:rPr>
        <w:t xml:space="preserve"> </w:t>
      </w:r>
    </w:p>
    <w:p w14:paraId="71283D9B" w14:textId="77777777" w:rsidR="00A50017" w:rsidRDefault="00A50017" w:rsidP="00A50017">
      <w:pPr>
        <w:ind w:left="2268" w:hanging="567"/>
        <w:jc w:val="both"/>
        <w:rPr>
          <w:snapToGrid/>
          <w:sz w:val="22"/>
          <w:szCs w:val="22"/>
          <w:lang w:eastAsia="en-GB"/>
        </w:rPr>
      </w:pPr>
      <w:r>
        <w:rPr>
          <w:snapToGrid/>
          <w:sz w:val="22"/>
          <w:szCs w:val="22"/>
          <w:lang w:eastAsia="en-GB"/>
        </w:rPr>
        <w:t>Tx</w:t>
      </w:r>
      <w:r>
        <w:rPr>
          <w:rFonts w:cs="Arial"/>
          <w:snapToGrid/>
          <w:sz w:val="22"/>
          <w:szCs w:val="22"/>
          <w:vertAlign w:val="subscript"/>
          <w:lang w:eastAsia="en-GB"/>
        </w:rPr>
        <w:t xml:space="preserve">n </w:t>
      </w:r>
      <w:r>
        <w:rPr>
          <w:snapToGrid/>
          <w:sz w:val="22"/>
          <w:szCs w:val="22"/>
          <w:lang w:eastAsia="en-GB"/>
        </w:rPr>
        <w:t>=</w:t>
      </w:r>
      <w:r>
        <w:rPr>
          <w:snapToGrid/>
          <w:sz w:val="22"/>
          <w:szCs w:val="22"/>
          <w:lang w:eastAsia="en-GB"/>
        </w:rPr>
        <w:tab/>
        <w:t>same exchange rate at the month n: 1 C = Txn E</w:t>
      </w:r>
    </w:p>
    <w:p w14:paraId="2FD04BD6" w14:textId="77777777" w:rsidR="00A50017" w:rsidRDefault="00A50017" w:rsidP="00A50017">
      <w:pPr>
        <w:spacing w:line="360" w:lineRule="auto"/>
        <w:ind w:left="2268" w:hanging="567"/>
        <w:jc w:val="both"/>
        <w:rPr>
          <w:snapToGrid/>
          <w:sz w:val="22"/>
          <w:szCs w:val="22"/>
          <w:lang w:eastAsia="en-GB"/>
        </w:rPr>
      </w:pPr>
    </w:p>
    <w:p w14:paraId="64FA1334" w14:textId="77777777" w:rsidR="00A50017" w:rsidRDefault="00A50017" w:rsidP="00A50017">
      <w:pPr>
        <w:spacing w:after="120" w:line="276" w:lineRule="auto"/>
        <w:ind w:left="1701"/>
        <w:outlineLvl w:val="8"/>
        <w:rPr>
          <w:rFonts w:eastAsia="Calibri"/>
          <w:snapToGrid/>
          <w:sz w:val="22"/>
          <w:szCs w:val="22"/>
        </w:rPr>
      </w:pPr>
      <w:r>
        <w:rPr>
          <w:rFonts w:eastAsia="Calibri"/>
          <w:snapToGrid/>
          <w:sz w:val="22"/>
          <w:szCs w:val="22"/>
        </w:rPr>
        <w:t>The total of the coefficients must be equal to 1.</w:t>
      </w:r>
      <w:r w:rsidRPr="009F1002">
        <w:rPr>
          <w:b/>
          <w:bCs/>
          <w:sz w:val="22"/>
          <w:szCs w:val="22"/>
        </w:rPr>
        <w:t xml:space="preserve"> </w:t>
      </w:r>
      <w:r>
        <w:rPr>
          <w:b/>
          <w:bCs/>
          <w:sz w:val="22"/>
          <w:szCs w:val="22"/>
        </w:rPr>
        <w:t>Not applicable</w:t>
      </w:r>
    </w:p>
    <w:p w14:paraId="68BF9026" w14:textId="77777777" w:rsidR="00A50017" w:rsidRDefault="00A50017" w:rsidP="00A50017">
      <w:pPr>
        <w:spacing w:after="120" w:line="276" w:lineRule="auto"/>
        <w:ind w:left="1701"/>
        <w:jc w:val="both"/>
        <w:outlineLvl w:val="8"/>
        <w:rPr>
          <w:rFonts w:eastAsia="Calibri"/>
          <w:snapToGrid/>
          <w:sz w:val="22"/>
          <w:szCs w:val="22"/>
        </w:rPr>
      </w:pPr>
      <w:r>
        <w:rPr>
          <w:rFonts w:eastAsia="Calibri"/>
          <w:snapToGrid/>
          <w:sz w:val="22"/>
          <w:szCs w:val="22"/>
        </w:rPr>
        <w:t xml:space="preserve">The coefficients a, b, c and d will be calculated on the basis of the detailed breakdown of prices provided by the contractor in its submission. The contractor will have to provide clear arithmetical calculations for the proposed coefficients. </w:t>
      </w:r>
      <w:r>
        <w:rPr>
          <w:b/>
          <w:bCs/>
          <w:sz w:val="22"/>
          <w:szCs w:val="22"/>
        </w:rPr>
        <w:t>Not applicable</w:t>
      </w:r>
    </w:p>
    <w:p w14:paraId="1809EEFA" w14:textId="77777777" w:rsidR="00A50017" w:rsidRDefault="00A50017" w:rsidP="00A50017">
      <w:pPr>
        <w:spacing w:after="120" w:line="276" w:lineRule="auto"/>
        <w:ind w:left="1701"/>
        <w:jc w:val="both"/>
        <w:outlineLvl w:val="8"/>
        <w:rPr>
          <w:rFonts w:eastAsia="Calibri"/>
          <w:snapToGrid/>
          <w:sz w:val="22"/>
          <w:szCs w:val="22"/>
        </w:rPr>
      </w:pPr>
      <w:r>
        <w:rPr>
          <w:rFonts w:eastAsia="Calibri"/>
          <w:snapToGrid/>
          <w:sz w:val="22"/>
          <w:szCs w:val="22"/>
        </w:rPr>
        <w:t xml:space="preserve">In order to avoid a double price revision, coefficient a must include the weight of inputs or materials for which the mono-material formula is applied. </w:t>
      </w:r>
      <w:r>
        <w:rPr>
          <w:b/>
          <w:bCs/>
          <w:sz w:val="22"/>
          <w:szCs w:val="22"/>
        </w:rPr>
        <w:t>Not applicable</w:t>
      </w:r>
    </w:p>
    <w:p w14:paraId="5021B93F" w14:textId="77777777" w:rsidR="00A50017" w:rsidRDefault="00A50017" w:rsidP="00A50017">
      <w:pPr>
        <w:numPr>
          <w:ilvl w:val="0"/>
          <w:numId w:val="24"/>
        </w:numPr>
        <w:spacing w:after="120"/>
        <w:ind w:left="1701" w:hanging="357"/>
        <w:jc w:val="both"/>
        <w:rPr>
          <w:sz w:val="22"/>
          <w:szCs w:val="22"/>
        </w:rPr>
      </w:pPr>
      <w:r>
        <w:rPr>
          <w:sz w:val="22"/>
          <w:szCs w:val="22"/>
        </w:rPr>
        <w:t>there will be no revision threshold;</w:t>
      </w:r>
    </w:p>
    <w:p w14:paraId="38CC8A37" w14:textId="77777777" w:rsidR="00A50017" w:rsidRDefault="00A50017" w:rsidP="00A50017">
      <w:pPr>
        <w:numPr>
          <w:ilvl w:val="0"/>
          <w:numId w:val="24"/>
        </w:numPr>
        <w:spacing w:after="120"/>
        <w:ind w:left="1701" w:hanging="357"/>
        <w:jc w:val="both"/>
        <w:rPr>
          <w:sz w:val="22"/>
          <w:szCs w:val="22"/>
        </w:rPr>
      </w:pPr>
      <w:r>
        <w:rPr>
          <w:sz w:val="22"/>
          <w:szCs w:val="22"/>
        </w:rPr>
        <w:t>If the contractor modifies the country of origin of the source of its materials or other components to be used for the execution of works, it shall inform by writing within 30 days the supervisor, who will change the formula for the revision of prices by introducing the indices of the new country of origin.</w:t>
      </w:r>
    </w:p>
    <w:p w14:paraId="466F812A" w14:textId="77777777" w:rsidR="004D7591" w:rsidRDefault="00000000">
      <w:pPr>
        <w:spacing w:before="240"/>
        <w:ind w:left="1276" w:hanging="1276"/>
        <w:jc w:val="both"/>
        <w:rPr>
          <w:b/>
          <w:szCs w:val="24"/>
        </w:rPr>
      </w:pPr>
      <w:bookmarkStart w:id="31" w:name="_Toc76894442"/>
      <w:bookmarkEnd w:id="30"/>
      <w:r>
        <w:rPr>
          <w:b/>
          <w:szCs w:val="24"/>
        </w:rPr>
        <w:t>Article 49</w:t>
      </w:r>
      <w:r>
        <w:rPr>
          <w:b/>
          <w:szCs w:val="24"/>
        </w:rPr>
        <w:tab/>
        <w:t>Measurement</w:t>
      </w:r>
      <w:bookmarkEnd w:id="31"/>
    </w:p>
    <w:p w14:paraId="3EBAFB81" w14:textId="32D8735F" w:rsidR="004D7591" w:rsidRDefault="00000000">
      <w:pPr>
        <w:spacing w:before="120" w:after="120"/>
        <w:ind w:left="1276" w:hanging="709"/>
        <w:jc w:val="both"/>
        <w:rPr>
          <w:sz w:val="22"/>
          <w:szCs w:val="22"/>
        </w:rPr>
      </w:pPr>
      <w:r>
        <w:rPr>
          <w:bCs/>
          <w:sz w:val="22"/>
          <w:szCs w:val="22"/>
        </w:rPr>
        <w:t>49.1</w:t>
      </w:r>
      <w:r w:rsidR="00CF2F60">
        <w:rPr>
          <w:bCs/>
          <w:sz w:val="22"/>
          <w:szCs w:val="22"/>
        </w:rPr>
        <w:tab/>
      </w:r>
      <w:r>
        <w:rPr>
          <w:sz w:val="22"/>
          <w:szCs w:val="22"/>
        </w:rPr>
        <w:t>This is a unit-price contract.</w:t>
      </w:r>
    </w:p>
    <w:p w14:paraId="65576F45" w14:textId="77777777" w:rsidR="00F2737F" w:rsidRDefault="00F2737F">
      <w:pPr>
        <w:spacing w:before="240"/>
        <w:ind w:left="1276" w:hanging="1276"/>
        <w:jc w:val="both"/>
        <w:rPr>
          <w:b/>
          <w:szCs w:val="24"/>
        </w:rPr>
      </w:pPr>
      <w:bookmarkStart w:id="32" w:name="_Toc76894443"/>
    </w:p>
    <w:p w14:paraId="55C21105" w14:textId="77777777" w:rsidR="00F2737F" w:rsidRDefault="00F2737F">
      <w:pPr>
        <w:spacing w:before="240"/>
        <w:ind w:left="1276" w:hanging="1276"/>
        <w:jc w:val="both"/>
        <w:rPr>
          <w:b/>
          <w:szCs w:val="24"/>
        </w:rPr>
      </w:pPr>
    </w:p>
    <w:p w14:paraId="264F5623" w14:textId="66549417" w:rsidR="004D7591" w:rsidRDefault="00000000">
      <w:pPr>
        <w:spacing w:before="240"/>
        <w:ind w:left="1276" w:hanging="1276"/>
        <w:jc w:val="both"/>
        <w:rPr>
          <w:b/>
          <w:szCs w:val="24"/>
        </w:rPr>
      </w:pPr>
      <w:r>
        <w:rPr>
          <w:b/>
          <w:szCs w:val="24"/>
        </w:rPr>
        <w:lastRenderedPageBreak/>
        <w:t>Article 50</w:t>
      </w:r>
      <w:r>
        <w:rPr>
          <w:b/>
          <w:szCs w:val="24"/>
        </w:rPr>
        <w:tab/>
        <w:t>Interim payments</w:t>
      </w:r>
      <w:bookmarkEnd w:id="32"/>
    </w:p>
    <w:p w14:paraId="5B2ACB2B" w14:textId="4D9B8F93" w:rsidR="00816773" w:rsidRPr="00F2737F" w:rsidRDefault="00000000" w:rsidP="00F2737F">
      <w:pPr>
        <w:spacing w:before="120" w:after="120"/>
        <w:ind w:left="1276" w:hanging="709"/>
        <w:rPr>
          <w:sz w:val="22"/>
          <w:szCs w:val="22"/>
        </w:rPr>
      </w:pPr>
      <w:r>
        <w:rPr>
          <w:bCs/>
          <w:sz w:val="22"/>
          <w:szCs w:val="22"/>
        </w:rPr>
        <w:t>50.1</w:t>
      </w:r>
      <w:r>
        <w:rPr>
          <w:sz w:val="22"/>
          <w:szCs w:val="22"/>
        </w:rPr>
        <w:tab/>
      </w:r>
      <w:r w:rsidR="00CF2F60">
        <w:rPr>
          <w:sz w:val="22"/>
          <w:szCs w:val="22"/>
          <w:lang w:val="en-US"/>
        </w:rPr>
        <w:t>Payments certificate shall be prepared as indicated in Article 50.7 of the General Conditions.</w:t>
      </w:r>
    </w:p>
    <w:p w14:paraId="6DD73C3E" w14:textId="03DD4849" w:rsidR="004D7591" w:rsidRDefault="00000000">
      <w:pPr>
        <w:spacing w:before="240"/>
        <w:ind w:left="1276" w:hanging="1276"/>
        <w:jc w:val="both"/>
        <w:rPr>
          <w:b/>
          <w:szCs w:val="24"/>
        </w:rPr>
      </w:pPr>
      <w:r>
        <w:rPr>
          <w:b/>
          <w:szCs w:val="24"/>
        </w:rPr>
        <w:t>Article 51</w:t>
      </w:r>
      <w:r>
        <w:rPr>
          <w:b/>
          <w:szCs w:val="24"/>
        </w:rPr>
        <w:tab/>
        <w:t>Final statement of account</w:t>
      </w:r>
    </w:p>
    <w:p w14:paraId="28DE4276" w14:textId="77777777" w:rsidR="004D7591" w:rsidRPr="00CF2F60" w:rsidRDefault="00000000">
      <w:pPr>
        <w:pStyle w:val="Text1"/>
        <w:ind w:left="1276" w:hanging="709"/>
        <w:rPr>
          <w:sz w:val="22"/>
          <w:szCs w:val="22"/>
          <w:lang w:eastAsia="en-GB"/>
        </w:rPr>
      </w:pPr>
      <w:r>
        <w:rPr>
          <w:sz w:val="22"/>
          <w:szCs w:val="22"/>
          <w:lang w:eastAsia="en-GB"/>
        </w:rPr>
        <w:t>51.1</w:t>
      </w:r>
      <w:r>
        <w:rPr>
          <w:sz w:val="22"/>
          <w:szCs w:val="22"/>
          <w:lang w:eastAsia="en-GB"/>
        </w:rPr>
        <w:tab/>
      </w:r>
      <w:r w:rsidRPr="00CF2F60">
        <w:rPr>
          <w:sz w:val="22"/>
          <w:szCs w:val="22"/>
          <w:lang w:eastAsia="en-GB"/>
        </w:rPr>
        <w:t>The contractor shall, submit to the supervisor a draft final statement of account when it applies for the final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14:paraId="71A85F0A" w14:textId="77777777" w:rsidR="004D7591" w:rsidRPr="00CF2F60" w:rsidRDefault="00000000">
      <w:pPr>
        <w:ind w:left="1276" w:hanging="709"/>
        <w:jc w:val="both"/>
        <w:rPr>
          <w:sz w:val="22"/>
          <w:szCs w:val="22"/>
        </w:rPr>
      </w:pPr>
      <w:r w:rsidRPr="00CF2F60">
        <w:rPr>
          <w:sz w:val="22"/>
          <w:szCs w:val="22"/>
          <w:lang w:eastAsia="en-GB"/>
        </w:rPr>
        <w:t>51.2</w:t>
      </w:r>
      <w:r w:rsidRPr="00CF2F60">
        <w:rPr>
          <w:sz w:val="22"/>
          <w:szCs w:val="22"/>
          <w:lang w:eastAsia="en-GB"/>
        </w:rPr>
        <w:tab/>
        <w:t>Within 30 days from issuing the final acceptance certificate referred to in Article 62, the supervisor shall prepare and signed the final statement of account.</w:t>
      </w:r>
    </w:p>
    <w:p w14:paraId="6352E8FC" w14:textId="03DC8EC0" w:rsidR="004D7591" w:rsidRDefault="00000000">
      <w:pPr>
        <w:spacing w:before="120" w:after="120"/>
        <w:ind w:left="1276" w:hanging="709"/>
        <w:rPr>
          <w:sz w:val="22"/>
          <w:szCs w:val="22"/>
        </w:rPr>
      </w:pPr>
      <w:r w:rsidRPr="00CF2F60">
        <w:rPr>
          <w:bCs/>
          <w:sz w:val="22"/>
          <w:szCs w:val="22"/>
        </w:rPr>
        <w:t>51.6</w:t>
      </w:r>
      <w:r w:rsidRPr="00CF2F60">
        <w:rPr>
          <w:sz w:val="22"/>
          <w:szCs w:val="22"/>
        </w:rPr>
        <w:tab/>
      </w:r>
      <w:r w:rsidR="00CF2F60" w:rsidRPr="00CF2F60">
        <w:rPr>
          <w:sz w:val="22"/>
          <w:szCs w:val="22"/>
        </w:rPr>
        <w:t>There is no derogation from Article 51 of the General Conditions.</w:t>
      </w:r>
    </w:p>
    <w:p w14:paraId="7EC0EA2E" w14:textId="77777777" w:rsidR="004D7591" w:rsidRDefault="004D7591">
      <w:pPr>
        <w:tabs>
          <w:tab w:val="right" w:pos="5678"/>
        </w:tabs>
        <w:jc w:val="both"/>
        <w:rPr>
          <w:b/>
          <w:bCs/>
          <w:sz w:val="22"/>
          <w:szCs w:val="22"/>
          <w:highlight w:val="yellow"/>
        </w:rPr>
      </w:pPr>
    </w:p>
    <w:p w14:paraId="62BD14EB" w14:textId="77777777" w:rsidR="004D7591" w:rsidRDefault="00000000">
      <w:pPr>
        <w:spacing w:before="240"/>
        <w:ind w:left="1276" w:hanging="1276"/>
        <w:jc w:val="both"/>
        <w:rPr>
          <w:b/>
          <w:szCs w:val="24"/>
        </w:rPr>
      </w:pPr>
      <w:bookmarkStart w:id="33" w:name="_Toc76894447"/>
      <w:r>
        <w:rPr>
          <w:b/>
          <w:szCs w:val="24"/>
        </w:rPr>
        <w:t>Article 60</w:t>
      </w:r>
      <w:r>
        <w:rPr>
          <w:b/>
          <w:szCs w:val="24"/>
        </w:rPr>
        <w:tab/>
        <w:t>Provisional acceptance</w:t>
      </w:r>
      <w:bookmarkEnd w:id="33"/>
    </w:p>
    <w:p w14:paraId="0AD86014" w14:textId="29D7E8CD" w:rsidR="004D7591" w:rsidRDefault="00000000">
      <w:pPr>
        <w:spacing w:before="120"/>
        <w:ind w:left="1276" w:hanging="709"/>
        <w:jc w:val="both"/>
        <w:rPr>
          <w:b/>
          <w:bCs/>
          <w:sz w:val="22"/>
          <w:szCs w:val="22"/>
        </w:rPr>
      </w:pPr>
      <w:r>
        <w:rPr>
          <w:sz w:val="22"/>
          <w:szCs w:val="22"/>
        </w:rPr>
        <w:t>60.1</w:t>
      </w:r>
      <w:r>
        <w:rPr>
          <w:sz w:val="22"/>
          <w:szCs w:val="22"/>
        </w:rPr>
        <w:tab/>
        <w:t xml:space="preserve">In complement to Article 60.1 of the general conditions </w:t>
      </w:r>
      <w:r w:rsidR="00D940A8">
        <w:rPr>
          <w:sz w:val="22"/>
          <w:szCs w:val="22"/>
        </w:rPr>
        <w:t xml:space="preserve">a </w:t>
      </w:r>
      <w:r w:rsidR="00D940A8" w:rsidRPr="00D940A8">
        <w:rPr>
          <w:sz w:val="22"/>
          <w:szCs w:val="22"/>
        </w:rPr>
        <w:t>certificate of provisional acceptance</w:t>
      </w:r>
      <w:r w:rsidR="00D940A8">
        <w:rPr>
          <w:sz w:val="22"/>
          <w:szCs w:val="22"/>
        </w:rPr>
        <w:t xml:space="preserve"> shall be issued by the Contracting Authority.</w:t>
      </w:r>
    </w:p>
    <w:p w14:paraId="29EA978A" w14:textId="77777777" w:rsidR="004D7591" w:rsidRDefault="00000000">
      <w:pPr>
        <w:spacing w:before="240"/>
        <w:ind w:left="1276" w:hanging="1276"/>
        <w:jc w:val="both"/>
        <w:rPr>
          <w:b/>
          <w:szCs w:val="24"/>
        </w:rPr>
      </w:pPr>
      <w:bookmarkStart w:id="34" w:name="_Toc76894448"/>
      <w:r>
        <w:rPr>
          <w:b/>
          <w:szCs w:val="24"/>
        </w:rPr>
        <w:t>Article 61</w:t>
      </w:r>
      <w:r>
        <w:rPr>
          <w:b/>
          <w:szCs w:val="24"/>
        </w:rPr>
        <w:tab/>
        <w:t>Defects liability</w:t>
      </w:r>
      <w:bookmarkEnd w:id="34"/>
    </w:p>
    <w:p w14:paraId="30B4830F" w14:textId="5952D84A" w:rsidR="004D7591" w:rsidRDefault="00000000" w:rsidP="00497F52">
      <w:pPr>
        <w:spacing w:before="120" w:after="120"/>
        <w:ind w:left="1276" w:hanging="709"/>
        <w:jc w:val="both"/>
        <w:rPr>
          <w:sz w:val="22"/>
          <w:szCs w:val="22"/>
        </w:rPr>
      </w:pPr>
      <w:r>
        <w:rPr>
          <w:sz w:val="22"/>
          <w:szCs w:val="22"/>
        </w:rPr>
        <w:t>61.1</w:t>
      </w:r>
      <w:r>
        <w:rPr>
          <w:sz w:val="22"/>
          <w:szCs w:val="22"/>
        </w:rPr>
        <w:tab/>
        <w:t xml:space="preserve">The defects liability period is defined as the period commencing on the date of provisional acceptance, during which the contractor is required to make good any defect in, or damage to, any part of the work which may appear or occur during this period as notify by the supervisor or the contracting authority. The rights and obligations of the parties with regard to this defects liability period are laid down in Article 61 of the general conditions. </w:t>
      </w:r>
    </w:p>
    <w:p w14:paraId="1814964A" w14:textId="6FF9EB90" w:rsidR="004D7591" w:rsidRDefault="00000000">
      <w:pPr>
        <w:spacing w:before="120" w:after="120"/>
        <w:ind w:left="1276"/>
        <w:jc w:val="both"/>
        <w:rPr>
          <w:sz w:val="22"/>
          <w:szCs w:val="22"/>
        </w:rPr>
      </w:pPr>
      <w:r w:rsidRPr="005A075C">
        <w:rPr>
          <w:sz w:val="22"/>
          <w:szCs w:val="22"/>
        </w:rPr>
        <w:t>In complement to Article 61.1 of the general conditions</w:t>
      </w:r>
      <w:r>
        <w:rPr>
          <w:sz w:val="22"/>
          <w:szCs w:val="22"/>
        </w:rPr>
        <w:t xml:space="preserve"> </w:t>
      </w:r>
    </w:p>
    <w:p w14:paraId="68D6656E" w14:textId="4DC503FF" w:rsidR="004D7591" w:rsidRDefault="00000000">
      <w:pPr>
        <w:shd w:val="clear" w:color="auto" w:fill="FFFFFF"/>
        <w:spacing w:before="120" w:after="120"/>
        <w:ind w:left="1276" w:hanging="709"/>
        <w:jc w:val="both"/>
        <w:rPr>
          <w:sz w:val="22"/>
          <w:szCs w:val="22"/>
        </w:rPr>
      </w:pPr>
      <w:r>
        <w:rPr>
          <w:bCs/>
          <w:sz w:val="22"/>
          <w:szCs w:val="22"/>
        </w:rPr>
        <w:t xml:space="preserve">61.6 </w:t>
      </w:r>
      <w:r>
        <w:rPr>
          <w:bCs/>
          <w:sz w:val="22"/>
          <w:szCs w:val="22"/>
        </w:rPr>
        <w:tab/>
      </w:r>
      <w:r w:rsidR="00EB3FDB" w:rsidRPr="005A075C">
        <w:rPr>
          <w:bCs/>
          <w:sz w:val="22"/>
          <w:szCs w:val="22"/>
        </w:rPr>
        <w:t>D</w:t>
      </w:r>
      <w:r w:rsidRPr="005A075C">
        <w:rPr>
          <w:sz w:val="22"/>
          <w:szCs w:val="22"/>
        </w:rPr>
        <w:t xml:space="preserve">efects liability work necessitated by normal wear and tear is </w:t>
      </w:r>
      <w:r w:rsidR="00EB3FDB" w:rsidRPr="005A075C">
        <w:rPr>
          <w:sz w:val="22"/>
          <w:szCs w:val="22"/>
        </w:rPr>
        <w:t>not required</w:t>
      </w:r>
      <w:r w:rsidRPr="005A075C">
        <w:rPr>
          <w:sz w:val="22"/>
          <w:szCs w:val="22"/>
        </w:rPr>
        <w:t xml:space="preserve"> by the contractor.</w:t>
      </w:r>
    </w:p>
    <w:p w14:paraId="03FE10EB" w14:textId="0180FFC3" w:rsidR="004D7591" w:rsidRDefault="00000000">
      <w:pPr>
        <w:spacing w:before="120" w:after="120"/>
        <w:ind w:left="1276" w:hanging="709"/>
        <w:jc w:val="both"/>
        <w:rPr>
          <w:sz w:val="22"/>
          <w:szCs w:val="22"/>
        </w:rPr>
      </w:pPr>
      <w:r>
        <w:rPr>
          <w:bCs/>
          <w:sz w:val="22"/>
          <w:szCs w:val="22"/>
        </w:rPr>
        <w:t>61.7</w:t>
      </w:r>
      <w:r>
        <w:rPr>
          <w:bCs/>
          <w:sz w:val="22"/>
          <w:szCs w:val="22"/>
        </w:rPr>
        <w:tab/>
      </w:r>
      <w:r w:rsidR="005A075C">
        <w:rPr>
          <w:bCs/>
          <w:sz w:val="22"/>
          <w:szCs w:val="22"/>
        </w:rPr>
        <w:t>Not applicable.</w:t>
      </w:r>
    </w:p>
    <w:p w14:paraId="3E621412" w14:textId="77777777" w:rsidR="004D7591" w:rsidRDefault="00000000">
      <w:pPr>
        <w:spacing w:before="240"/>
        <w:ind w:left="1276" w:hanging="1276"/>
        <w:jc w:val="both"/>
        <w:rPr>
          <w:b/>
          <w:szCs w:val="24"/>
        </w:rPr>
      </w:pPr>
      <w:bookmarkStart w:id="35" w:name="_Toc76894451"/>
      <w:r>
        <w:rPr>
          <w:b/>
          <w:szCs w:val="24"/>
        </w:rPr>
        <w:t>Article 68</w:t>
      </w:r>
      <w:r>
        <w:rPr>
          <w:b/>
          <w:szCs w:val="24"/>
        </w:rPr>
        <w:tab/>
        <w:t>Dispute settlement</w:t>
      </w:r>
      <w:bookmarkEnd w:id="35"/>
    </w:p>
    <w:p w14:paraId="7CC8DCE2" w14:textId="2C7739C3" w:rsidR="005E5D41" w:rsidRPr="005E5D41" w:rsidRDefault="00000000" w:rsidP="005E5D41">
      <w:pPr>
        <w:autoSpaceDE w:val="0"/>
        <w:autoSpaceDN w:val="0"/>
        <w:adjustRightInd w:val="0"/>
        <w:spacing w:before="120" w:after="120"/>
        <w:ind w:left="1276" w:hanging="709"/>
        <w:jc w:val="both"/>
        <w:rPr>
          <w:sz w:val="22"/>
          <w:szCs w:val="22"/>
          <w:lang w:bidi="kn-IN"/>
        </w:rPr>
      </w:pPr>
      <w:r>
        <w:rPr>
          <w:rStyle w:val="DefaultMargins"/>
          <w:rFonts w:ascii="Times New Roman" w:hAnsi="Times New Roman" w:cs="Times New Roman"/>
          <w:bCs/>
          <w:spacing w:val="-3"/>
          <w:sz w:val="22"/>
          <w:szCs w:val="22"/>
          <w:lang w:val="en-GB"/>
        </w:rPr>
        <w:t>68.4</w:t>
      </w:r>
      <w:r w:rsidR="005E5D41">
        <w:rPr>
          <w:sz w:val="22"/>
          <w:szCs w:val="22"/>
          <w:lang w:bidi="kn-IN"/>
        </w:rPr>
        <w:tab/>
      </w:r>
      <w:r w:rsidR="005E5D41" w:rsidRPr="005E5D41">
        <w:rPr>
          <w:sz w:val="22"/>
          <w:szCs w:val="22"/>
          <w:lang w:bidi="kn-IN"/>
        </w:rPr>
        <w:t>Any dispute arising out of or relating to this contract which cannot be settled otherwise shall</w:t>
      </w:r>
    </w:p>
    <w:p w14:paraId="4A2BF6CC" w14:textId="77777777" w:rsidR="005E5D41" w:rsidRPr="005E5D41" w:rsidRDefault="005E5D41" w:rsidP="005E5D41">
      <w:pPr>
        <w:autoSpaceDE w:val="0"/>
        <w:autoSpaceDN w:val="0"/>
        <w:adjustRightInd w:val="0"/>
        <w:spacing w:after="120"/>
        <w:ind w:left="1701" w:hanging="357"/>
        <w:jc w:val="both"/>
        <w:rPr>
          <w:sz w:val="22"/>
          <w:szCs w:val="22"/>
          <w:lang w:bidi="kn-IN"/>
        </w:rPr>
      </w:pPr>
      <w:r w:rsidRPr="005E5D41">
        <w:rPr>
          <w:sz w:val="22"/>
          <w:szCs w:val="22"/>
          <w:lang w:bidi="kn-IN"/>
        </w:rPr>
        <w:t>(a)</w:t>
      </w:r>
      <w:r w:rsidRPr="005E5D41">
        <w:rPr>
          <w:sz w:val="22"/>
          <w:szCs w:val="22"/>
          <w:lang w:bidi="kn-IN"/>
        </w:rPr>
        <w:tab/>
        <w:t>in the case of a national contract, be settled in accordance with the national legislation of the state of the contracting authority; and</w:t>
      </w:r>
    </w:p>
    <w:p w14:paraId="13A7D138" w14:textId="77777777" w:rsidR="005E5D41" w:rsidRPr="005E5D41" w:rsidRDefault="005E5D41" w:rsidP="005E5D41">
      <w:pPr>
        <w:autoSpaceDE w:val="0"/>
        <w:autoSpaceDN w:val="0"/>
        <w:adjustRightInd w:val="0"/>
        <w:spacing w:after="120"/>
        <w:ind w:left="1701" w:hanging="357"/>
        <w:jc w:val="both"/>
        <w:rPr>
          <w:sz w:val="22"/>
          <w:szCs w:val="22"/>
          <w:lang w:bidi="kn-IN"/>
        </w:rPr>
      </w:pPr>
      <w:r w:rsidRPr="005E5D41">
        <w:rPr>
          <w:sz w:val="22"/>
          <w:szCs w:val="22"/>
          <w:lang w:bidi="kn-IN"/>
        </w:rPr>
        <w:t>(b)</w:t>
      </w:r>
      <w:r w:rsidRPr="005E5D41">
        <w:rPr>
          <w:sz w:val="22"/>
          <w:szCs w:val="22"/>
          <w:lang w:bidi="kn-IN"/>
        </w:rPr>
        <w:tab/>
        <w:t>in the case of a transnational contract, be settled either:</w:t>
      </w:r>
    </w:p>
    <w:p w14:paraId="28121468" w14:textId="77777777" w:rsidR="005E5D41" w:rsidRPr="005E5D41" w:rsidRDefault="005E5D41" w:rsidP="005E5D41">
      <w:pPr>
        <w:autoSpaceDE w:val="0"/>
        <w:autoSpaceDN w:val="0"/>
        <w:adjustRightInd w:val="0"/>
        <w:spacing w:after="120"/>
        <w:ind w:left="2127" w:hanging="357"/>
        <w:jc w:val="both"/>
        <w:rPr>
          <w:sz w:val="22"/>
          <w:szCs w:val="22"/>
          <w:lang w:bidi="kn-IN"/>
        </w:rPr>
      </w:pPr>
      <w:r w:rsidRPr="005E5D41">
        <w:rPr>
          <w:sz w:val="22"/>
          <w:szCs w:val="22"/>
          <w:lang w:bidi="kn-IN"/>
        </w:rPr>
        <w:t>(i)</w:t>
      </w:r>
      <w:r w:rsidRPr="005E5D41">
        <w:rPr>
          <w:sz w:val="22"/>
          <w:szCs w:val="22"/>
          <w:lang w:bidi="kn-IN"/>
        </w:rPr>
        <w:tab/>
        <w:t>if the parties to the contract so agree, in accordance with the national legislation of the state of the contracting authority or its established international practices; or</w:t>
      </w:r>
    </w:p>
    <w:p w14:paraId="61F7DC3C" w14:textId="22F9E66C" w:rsidR="005E5D41" w:rsidRDefault="005E5D41" w:rsidP="005E5D41">
      <w:pPr>
        <w:autoSpaceDE w:val="0"/>
        <w:autoSpaceDN w:val="0"/>
        <w:adjustRightInd w:val="0"/>
        <w:ind w:left="2127" w:hanging="360"/>
        <w:jc w:val="both"/>
        <w:rPr>
          <w:sz w:val="22"/>
          <w:szCs w:val="22"/>
          <w:lang w:bidi="kn-IN"/>
        </w:rPr>
      </w:pPr>
      <w:r w:rsidRPr="005E5D41">
        <w:rPr>
          <w:sz w:val="22"/>
          <w:szCs w:val="22"/>
          <w:lang w:bidi="kn-IN"/>
        </w:rPr>
        <w:t>(ii)</w:t>
      </w:r>
      <w:r w:rsidRPr="005E5D41">
        <w:rPr>
          <w:sz w:val="22"/>
          <w:szCs w:val="22"/>
          <w:lang w:bidi="kn-IN"/>
        </w:rPr>
        <w:tab/>
        <w:t xml:space="preserve">by arbitration in accordance with the procedural rules on conciliation and arbitration of contracts financed by the European Development Fund, adopted by Decision No 3/90 of the ACP-EEC Council of Ministers of 29 March 1990 (Official Journal No L 382 of 31.12.1990, Annex A12 of the practical guide.) </w:t>
      </w:r>
    </w:p>
    <w:p w14:paraId="3326117D" w14:textId="77777777" w:rsidR="00F2737F" w:rsidRDefault="00F2737F" w:rsidP="00F2737F">
      <w:pPr>
        <w:rPr>
          <w:b/>
          <w:szCs w:val="24"/>
        </w:rPr>
      </w:pPr>
    </w:p>
    <w:p w14:paraId="186E5F4E" w14:textId="77777777" w:rsidR="00F2737F" w:rsidRDefault="00F2737F" w:rsidP="00F2737F">
      <w:pPr>
        <w:rPr>
          <w:b/>
          <w:szCs w:val="24"/>
        </w:rPr>
      </w:pPr>
    </w:p>
    <w:p w14:paraId="1D68CC88" w14:textId="77777777" w:rsidR="00F2737F" w:rsidRDefault="00F2737F" w:rsidP="00F2737F">
      <w:pPr>
        <w:rPr>
          <w:b/>
          <w:szCs w:val="24"/>
        </w:rPr>
      </w:pPr>
    </w:p>
    <w:p w14:paraId="096B1BA3" w14:textId="77777777" w:rsidR="00F2737F" w:rsidRDefault="00F2737F" w:rsidP="00F2737F">
      <w:pPr>
        <w:rPr>
          <w:b/>
          <w:szCs w:val="24"/>
        </w:rPr>
      </w:pPr>
    </w:p>
    <w:p w14:paraId="1A95C681" w14:textId="77777777" w:rsidR="00F2737F" w:rsidRDefault="00F2737F" w:rsidP="00F2737F">
      <w:pPr>
        <w:rPr>
          <w:b/>
          <w:szCs w:val="24"/>
        </w:rPr>
      </w:pPr>
    </w:p>
    <w:p w14:paraId="62A42FD7" w14:textId="6D1004D1" w:rsidR="004D7591" w:rsidRDefault="00000000" w:rsidP="00F2737F">
      <w:pPr>
        <w:rPr>
          <w:b/>
          <w:szCs w:val="24"/>
        </w:rPr>
      </w:pPr>
      <w:r>
        <w:rPr>
          <w:b/>
          <w:szCs w:val="24"/>
        </w:rPr>
        <w:lastRenderedPageBreak/>
        <w:t>Article 72</w:t>
      </w:r>
      <w:r>
        <w:rPr>
          <w:b/>
          <w:szCs w:val="24"/>
        </w:rPr>
        <w:tab/>
        <w:t>Data protection</w:t>
      </w:r>
    </w:p>
    <w:p w14:paraId="4FCC320E" w14:textId="77777777" w:rsidR="004D7591" w:rsidRDefault="004D7591">
      <w:pPr>
        <w:jc w:val="both"/>
        <w:rPr>
          <w:sz w:val="22"/>
          <w:szCs w:val="22"/>
        </w:rPr>
      </w:pPr>
    </w:p>
    <w:p w14:paraId="67A932F4" w14:textId="77777777" w:rsidR="004D7591" w:rsidRDefault="00000000">
      <w:pPr>
        <w:jc w:val="both"/>
        <w:rPr>
          <w:sz w:val="22"/>
          <w:szCs w:val="22"/>
        </w:rPr>
      </w:pPr>
      <w:r>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61149BBF" w14:textId="77777777" w:rsidR="004D7591" w:rsidRDefault="004D7591">
      <w:pPr>
        <w:jc w:val="both"/>
        <w:rPr>
          <w:sz w:val="22"/>
          <w:szCs w:val="22"/>
        </w:rPr>
      </w:pPr>
    </w:p>
    <w:p w14:paraId="6EA7D7CF" w14:textId="77777777" w:rsidR="004D7591" w:rsidRDefault="00000000">
      <w:pPr>
        <w:jc w:val="both"/>
        <w:rPr>
          <w:sz w:val="22"/>
          <w:szCs w:val="22"/>
          <w:u w:val="single"/>
        </w:rPr>
      </w:pPr>
      <w:r>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Reference"/>
          <w:sz w:val="22"/>
          <w:szCs w:val="22"/>
        </w:rPr>
        <w:footnoteReference w:id="1"/>
      </w:r>
      <w:r>
        <w:rPr>
          <w:sz w:val="22"/>
          <w:szCs w:val="22"/>
        </w:rPr>
        <w:t xml:space="preserve"> and as detailed in the specific privacy statement published at ePRAG.</w:t>
      </w:r>
    </w:p>
    <w:p w14:paraId="380F0FD8" w14:textId="6809714F" w:rsidR="004D7591" w:rsidRDefault="00000000">
      <w:pPr>
        <w:spacing w:before="240"/>
        <w:ind w:left="1276" w:hanging="1276"/>
        <w:jc w:val="both"/>
        <w:rPr>
          <w:b/>
          <w:szCs w:val="24"/>
        </w:rPr>
      </w:pPr>
      <w:bookmarkStart w:id="36" w:name="_Toc76894456"/>
      <w:r w:rsidRPr="005E5D41">
        <w:rPr>
          <w:b/>
          <w:szCs w:val="24"/>
        </w:rPr>
        <w:t>Article</w:t>
      </w:r>
      <w:r>
        <w:rPr>
          <w:b/>
          <w:szCs w:val="24"/>
        </w:rPr>
        <w:t xml:space="preserve"> 73</w:t>
      </w:r>
      <w:r>
        <w:rPr>
          <w:b/>
          <w:szCs w:val="24"/>
        </w:rPr>
        <w:tab/>
        <w:t>Further additional clauses</w:t>
      </w:r>
      <w:bookmarkEnd w:id="36"/>
    </w:p>
    <w:p w14:paraId="34DF9DD2" w14:textId="77777777" w:rsidR="004D7591" w:rsidRDefault="00000000">
      <w:pPr>
        <w:spacing w:before="120" w:after="120"/>
        <w:jc w:val="both"/>
        <w:rPr>
          <w:sz w:val="22"/>
          <w:szCs w:val="22"/>
        </w:rPr>
      </w:pPr>
      <w:r>
        <w:rPr>
          <w:sz w:val="22"/>
          <w:szCs w:val="22"/>
        </w:rPr>
        <w:t>Not applicable</w:t>
      </w:r>
    </w:p>
    <w:p w14:paraId="01B65EA7" w14:textId="77777777" w:rsidR="00A9627F" w:rsidRDefault="00000000">
      <w:pPr>
        <w:spacing w:before="360"/>
        <w:jc w:val="center"/>
        <w:rPr>
          <w:b/>
          <w:bCs/>
          <w:sz w:val="22"/>
          <w:szCs w:val="22"/>
        </w:rPr>
      </w:pPr>
      <w:r>
        <w:rPr>
          <w:sz w:val="22"/>
          <w:szCs w:val="22"/>
        </w:rPr>
        <w:t>* * *</w:t>
      </w:r>
    </w:p>
    <w:sectPr w:rsidR="00A9627F">
      <w:headerReference w:type="even" r:id="rId24"/>
      <w:headerReference w:type="default" r:id="rId25"/>
      <w:footerReference w:type="even" r:id="rId26"/>
      <w:footerReference w:type="default" r:id="rId27"/>
      <w:headerReference w:type="first" r:id="rId28"/>
      <w:footerReference w:type="first" r:id="rId29"/>
      <w:pgSz w:w="11907" w:h="16840"/>
      <w:pgMar w:top="1298" w:right="1298" w:bottom="1077" w:left="1298"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709C5" w14:textId="77777777" w:rsidR="00E36A82" w:rsidRDefault="00E36A82">
      <w:r>
        <w:separator/>
      </w:r>
    </w:p>
  </w:endnote>
  <w:endnote w:type="continuationSeparator" w:id="0">
    <w:p w14:paraId="00E51341" w14:textId="77777777" w:rsidR="00E36A82" w:rsidRDefault="00E3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0497F" w14:textId="77777777" w:rsidR="004D7591" w:rsidRDefault="000000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5680323A" w14:textId="77777777" w:rsidR="004D7591" w:rsidRDefault="004D75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EC624" w14:textId="77777777" w:rsidR="004D7591" w:rsidRDefault="004D7591">
    <w:pPr>
      <w:pStyle w:val="Footer"/>
      <w:tabs>
        <w:tab w:val="clear" w:pos="4320"/>
        <w:tab w:val="clear" w:pos="8640"/>
        <w:tab w:val="right" w:pos="9214"/>
      </w:tabs>
      <w:ind w:right="5"/>
      <w:rPr>
        <w:b/>
        <w:sz w:val="18"/>
        <w:szCs w:val="18"/>
      </w:rPr>
    </w:pPr>
  </w:p>
  <w:p w14:paraId="5D53FFBC" w14:textId="77777777" w:rsidR="004D7591" w:rsidRDefault="00000000">
    <w:pPr>
      <w:pStyle w:val="Footer"/>
      <w:tabs>
        <w:tab w:val="clear" w:pos="4320"/>
        <w:tab w:val="clear" w:pos="8640"/>
        <w:tab w:val="right" w:pos="9214"/>
      </w:tabs>
      <w:ind w:right="5"/>
      <w:rPr>
        <w:rStyle w:val="PageNumber"/>
        <w:sz w:val="18"/>
        <w:szCs w:val="18"/>
      </w:rPr>
    </w:pPr>
    <w:r>
      <w:rPr>
        <w:b/>
        <w:sz w:val="18"/>
      </w:rPr>
      <w:t>2021.1</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12</w:t>
    </w:r>
    <w:r>
      <w:rPr>
        <w:rStyle w:val="PageNumber"/>
        <w:sz w:val="18"/>
        <w:szCs w:val="18"/>
      </w:rPr>
      <w:fldChar w:fldCharType="end"/>
    </w:r>
  </w:p>
  <w:p w14:paraId="7A86B306" w14:textId="77777777" w:rsidR="004D7591" w:rsidRDefault="00000000">
    <w:pPr>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d4o_specialconditions_en.doc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DC5B7" w14:textId="77777777" w:rsidR="004D7591" w:rsidRDefault="004D7591">
    <w:pPr>
      <w:pStyle w:val="Footer"/>
      <w:tabs>
        <w:tab w:val="clear" w:pos="4320"/>
        <w:tab w:val="clear" w:pos="8640"/>
        <w:tab w:val="right" w:pos="8931"/>
      </w:tabs>
      <w:ind w:right="6"/>
      <w:rPr>
        <w:b/>
        <w:sz w:val="18"/>
        <w:szCs w:val="18"/>
      </w:rPr>
    </w:pPr>
  </w:p>
  <w:p w14:paraId="1206E51C" w14:textId="77777777" w:rsidR="004D7591" w:rsidRDefault="00000000">
    <w:pPr>
      <w:pStyle w:val="Footer"/>
      <w:tabs>
        <w:tab w:val="clear" w:pos="4320"/>
        <w:tab w:val="clear" w:pos="8640"/>
        <w:tab w:val="right" w:pos="8931"/>
      </w:tabs>
      <w:ind w:right="6"/>
      <w:rPr>
        <w:rStyle w:val="PageNumber"/>
        <w:sz w:val="18"/>
        <w:szCs w:val="18"/>
      </w:rPr>
    </w:pPr>
    <w:r>
      <w:rPr>
        <w:b/>
        <w:sz w:val="18"/>
        <w:szCs w:val="18"/>
      </w:rPr>
      <w:t>May 2018</w:t>
    </w:r>
    <w:r>
      <w:rPr>
        <w:sz w:val="18"/>
        <w:szCs w:val="18"/>
      </w:rPr>
      <w:tab/>
    </w:r>
    <w:r>
      <w:rPr>
        <w:rStyle w:val="PageNumber"/>
        <w:sz w:val="18"/>
        <w:szCs w:val="18"/>
      </w:rPr>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12</w:t>
    </w:r>
    <w:r>
      <w:rPr>
        <w:rStyle w:val="PageNumber"/>
        <w:sz w:val="18"/>
        <w:szCs w:val="18"/>
      </w:rPr>
      <w:fldChar w:fldCharType="end"/>
    </w:r>
  </w:p>
  <w:p w14:paraId="2D901EAB" w14:textId="77777777" w:rsidR="004D7591" w:rsidRDefault="00000000">
    <w:pPr>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d4o_specialconditions_en.doc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D021A" w14:textId="77777777" w:rsidR="00E36A82" w:rsidRDefault="00E36A82">
      <w:r>
        <w:separator/>
      </w:r>
    </w:p>
  </w:footnote>
  <w:footnote w:type="continuationSeparator" w:id="0">
    <w:p w14:paraId="262B1DD8" w14:textId="77777777" w:rsidR="00E36A82" w:rsidRDefault="00E36A82">
      <w:r>
        <w:continuationSeparator/>
      </w:r>
    </w:p>
  </w:footnote>
  <w:footnote w:id="1">
    <w:p w14:paraId="1F66E28A" w14:textId="77777777" w:rsidR="004D7591" w:rsidRDefault="00000000">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2B03E" w14:textId="77777777" w:rsidR="004D7591" w:rsidRDefault="004D75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65C97" w14:textId="77777777" w:rsidR="004D7591" w:rsidRDefault="004D75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19636" w14:textId="77777777" w:rsidR="004D7591" w:rsidRDefault="0000000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163C6532" w14:textId="77777777" w:rsidR="004D7591" w:rsidRDefault="004D759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73C4F"/>
    <w:multiLevelType w:val="multilevel"/>
    <w:tmpl w:val="17D73C4F"/>
    <w:lvl w:ilvl="0">
      <w:start w:val="1"/>
      <w:numFmt w:val="lowerLetter"/>
      <w:lvlText w:val="%1)"/>
      <w:lvlJc w:val="left"/>
      <w:pPr>
        <w:ind w:left="2166" w:hanging="825"/>
      </w:pPr>
      <w:rPr>
        <w:rFonts w:hint="default"/>
      </w:rPr>
    </w:lvl>
    <w:lvl w:ilvl="1">
      <w:start w:val="1"/>
      <w:numFmt w:val="lowerLetter"/>
      <w:lvlText w:val="%2."/>
      <w:lvlJc w:val="left"/>
      <w:pPr>
        <w:ind w:left="2421" w:hanging="360"/>
      </w:pPr>
    </w:lvl>
    <w:lvl w:ilvl="2">
      <w:start w:val="1"/>
      <w:numFmt w:val="lowerRoman"/>
      <w:lvlText w:val="%3."/>
      <w:lvlJc w:val="right"/>
      <w:pPr>
        <w:ind w:left="3141" w:hanging="180"/>
      </w:pPr>
    </w:lvl>
    <w:lvl w:ilvl="3">
      <w:start w:val="1"/>
      <w:numFmt w:val="decimal"/>
      <w:lvlText w:val="%4."/>
      <w:lvlJc w:val="left"/>
      <w:pPr>
        <w:ind w:left="3861" w:hanging="360"/>
      </w:pPr>
    </w:lvl>
    <w:lvl w:ilvl="4">
      <w:start w:val="1"/>
      <w:numFmt w:val="lowerLetter"/>
      <w:lvlText w:val="%5."/>
      <w:lvlJc w:val="left"/>
      <w:pPr>
        <w:ind w:left="4581" w:hanging="360"/>
      </w:pPr>
    </w:lvl>
    <w:lvl w:ilvl="5">
      <w:start w:val="1"/>
      <w:numFmt w:val="lowerRoman"/>
      <w:lvlText w:val="%6."/>
      <w:lvlJc w:val="right"/>
      <w:pPr>
        <w:ind w:left="5301" w:hanging="180"/>
      </w:pPr>
    </w:lvl>
    <w:lvl w:ilvl="6">
      <w:start w:val="1"/>
      <w:numFmt w:val="decimal"/>
      <w:lvlText w:val="%7."/>
      <w:lvlJc w:val="left"/>
      <w:pPr>
        <w:ind w:left="6021" w:hanging="360"/>
      </w:pPr>
    </w:lvl>
    <w:lvl w:ilvl="7">
      <w:start w:val="1"/>
      <w:numFmt w:val="lowerLetter"/>
      <w:lvlText w:val="%8."/>
      <w:lvlJc w:val="left"/>
      <w:pPr>
        <w:ind w:left="6741" w:hanging="360"/>
      </w:pPr>
    </w:lvl>
    <w:lvl w:ilvl="8">
      <w:start w:val="1"/>
      <w:numFmt w:val="lowerRoman"/>
      <w:lvlText w:val="%9."/>
      <w:lvlJc w:val="right"/>
      <w:pPr>
        <w:ind w:left="7461" w:hanging="180"/>
      </w:pPr>
    </w:lvl>
  </w:abstractNum>
  <w:abstractNum w:abstractNumId="1" w15:restartNumberingAfterBreak="0">
    <w:nsid w:val="1B1530A4"/>
    <w:multiLevelType w:val="multilevel"/>
    <w:tmpl w:val="1B1530A4"/>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B73598"/>
    <w:multiLevelType w:val="multilevel"/>
    <w:tmpl w:val="1DB735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22DD3599"/>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3F6515F"/>
    <w:multiLevelType w:val="multilevel"/>
    <w:tmpl w:val="23F6515F"/>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color w:val="000000"/>
        <w:spacing w:val="0"/>
        <w:w w:val="100"/>
        <w:kern w:val="0"/>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2B75631B"/>
    <w:multiLevelType w:val="singleLevel"/>
    <w:tmpl w:val="2B75631B"/>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CAB4527"/>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3C67441"/>
    <w:multiLevelType w:val="multilevel"/>
    <w:tmpl w:val="33C67441"/>
    <w:lvl w:ilvl="0">
      <w:start w:val="1"/>
      <w:numFmt w:val="lowerLetter"/>
      <w:lvlText w:val="%1)"/>
      <w:lvlJc w:val="left"/>
      <w:pPr>
        <w:ind w:left="2070" w:hanging="360"/>
      </w:pPr>
    </w:lvl>
    <w:lvl w:ilvl="1">
      <w:start w:val="1"/>
      <w:numFmt w:val="lowerLetter"/>
      <w:lvlText w:val="%2."/>
      <w:lvlJc w:val="left"/>
      <w:pPr>
        <w:ind w:left="2790" w:hanging="360"/>
      </w:p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8" w15:restartNumberingAfterBreak="0">
    <w:nsid w:val="34293F3F"/>
    <w:multiLevelType w:val="singleLevel"/>
    <w:tmpl w:val="34293F3F"/>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4C77FEA"/>
    <w:multiLevelType w:val="multilevel"/>
    <w:tmpl w:val="34C77FEA"/>
    <w:lvl w:ilvl="0">
      <w:start w:val="1"/>
      <w:numFmt w:val="lowerLetter"/>
      <w:lvlText w:val="%1)"/>
      <w:lvlJc w:val="left"/>
      <w:pPr>
        <w:ind w:left="1259" w:hanging="360"/>
      </w:pPr>
    </w:lvl>
    <w:lvl w:ilvl="1">
      <w:start w:val="1"/>
      <w:numFmt w:val="lowerLetter"/>
      <w:lvlText w:val="%2."/>
      <w:lvlJc w:val="left"/>
      <w:pPr>
        <w:ind w:left="1979" w:hanging="360"/>
      </w:pPr>
    </w:lvl>
    <w:lvl w:ilvl="2">
      <w:start w:val="1"/>
      <w:numFmt w:val="lowerRoman"/>
      <w:lvlText w:val="%3."/>
      <w:lvlJc w:val="right"/>
      <w:pPr>
        <w:ind w:left="2699" w:hanging="180"/>
      </w:pPr>
    </w:lvl>
    <w:lvl w:ilvl="3">
      <w:start w:val="1"/>
      <w:numFmt w:val="decimal"/>
      <w:lvlText w:val="%4."/>
      <w:lvlJc w:val="left"/>
      <w:pPr>
        <w:ind w:left="3419" w:hanging="360"/>
      </w:pPr>
    </w:lvl>
    <w:lvl w:ilvl="4">
      <w:start w:val="1"/>
      <w:numFmt w:val="lowerLetter"/>
      <w:lvlText w:val="%5."/>
      <w:lvlJc w:val="left"/>
      <w:pPr>
        <w:ind w:left="4139" w:hanging="360"/>
      </w:pPr>
    </w:lvl>
    <w:lvl w:ilvl="5">
      <w:start w:val="1"/>
      <w:numFmt w:val="lowerRoman"/>
      <w:lvlText w:val="%6."/>
      <w:lvlJc w:val="right"/>
      <w:pPr>
        <w:ind w:left="4859" w:hanging="180"/>
      </w:pPr>
    </w:lvl>
    <w:lvl w:ilvl="6">
      <w:start w:val="1"/>
      <w:numFmt w:val="decimal"/>
      <w:lvlText w:val="%7."/>
      <w:lvlJc w:val="left"/>
      <w:pPr>
        <w:ind w:left="5579" w:hanging="360"/>
      </w:pPr>
    </w:lvl>
    <w:lvl w:ilvl="7">
      <w:start w:val="1"/>
      <w:numFmt w:val="lowerLetter"/>
      <w:lvlText w:val="%8."/>
      <w:lvlJc w:val="left"/>
      <w:pPr>
        <w:ind w:left="6299" w:hanging="360"/>
      </w:pPr>
    </w:lvl>
    <w:lvl w:ilvl="8">
      <w:start w:val="1"/>
      <w:numFmt w:val="lowerRoman"/>
      <w:lvlText w:val="%9."/>
      <w:lvlJc w:val="right"/>
      <w:pPr>
        <w:ind w:left="7019" w:hanging="180"/>
      </w:pPr>
    </w:lvl>
  </w:abstractNum>
  <w:abstractNum w:abstractNumId="10" w15:restartNumberingAfterBreak="0">
    <w:nsid w:val="358B6119"/>
    <w:multiLevelType w:val="multilevel"/>
    <w:tmpl w:val="358B6119"/>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3AFB6DC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3CF00E18"/>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3EBF5A55"/>
    <w:multiLevelType w:val="multilevel"/>
    <w:tmpl w:val="3EBF5A55"/>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4" w15:restartNumberingAfterBreak="0">
    <w:nsid w:val="46113D4F"/>
    <w:multiLevelType w:val="singleLevel"/>
    <w:tmpl w:val="46113D4F"/>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16" w15:restartNumberingAfterBreak="0">
    <w:nsid w:val="54D10AB0"/>
    <w:multiLevelType w:val="singleLevel"/>
    <w:tmpl w:val="54D10AB0"/>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5E0D6286"/>
    <w:lvl w:ilvl="0">
      <w:start w:val="1"/>
      <w:numFmt w:val="bullet"/>
      <w:pStyle w:val="ListDash2"/>
      <w:lvlText w:val="–"/>
      <w:lvlJc w:val="left"/>
      <w:pPr>
        <w:tabs>
          <w:tab w:val="num" w:pos="1485"/>
        </w:tabs>
        <w:ind w:left="1485" w:hanging="283"/>
      </w:pPr>
      <w:rPr>
        <w:rFonts w:ascii="Times New Roman" w:hAnsi="Times New Roman"/>
      </w:rPr>
    </w:lvl>
  </w:abstractNum>
  <w:abstractNum w:abstractNumId="18" w15:restartNumberingAfterBreak="0">
    <w:nsid w:val="6057433F"/>
    <w:multiLevelType w:val="singleLevel"/>
    <w:tmpl w:val="6057433F"/>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20F244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84F6DEE"/>
    <w:multiLevelType w:val="multilevel"/>
    <w:tmpl w:val="684F6DEE"/>
    <w:lvl w:ilvl="0">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B3652C5"/>
    <w:multiLevelType w:val="multilevel"/>
    <w:tmpl w:val="6B3652C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DF118C0"/>
    <w:multiLevelType w:val="singleLevel"/>
    <w:tmpl w:val="6DF118C0"/>
    <w:lvl w:ilvl="0">
      <w:start w:val="1"/>
      <w:numFmt w:val="bullet"/>
      <w:pStyle w:val="ListBullet4"/>
      <w:lvlText w:val=""/>
      <w:lvlJc w:val="left"/>
      <w:pPr>
        <w:tabs>
          <w:tab w:val="num" w:pos="1485"/>
        </w:tabs>
        <w:ind w:left="1485" w:hanging="283"/>
      </w:pPr>
      <w:rPr>
        <w:rFonts w:ascii="Symbol" w:hAnsi="Symbol"/>
      </w:rPr>
    </w:lvl>
  </w:abstractNum>
  <w:abstractNum w:abstractNumId="23" w15:restartNumberingAfterBreak="0">
    <w:nsid w:val="71C2601E"/>
    <w:multiLevelType w:val="multilevel"/>
    <w:tmpl w:val="71C2601E"/>
    <w:lvl w:ilvl="0">
      <w:start w:val="1"/>
      <w:numFmt w:val="lowerLetter"/>
      <w:lvlText w:val="%1)"/>
      <w:lvlJc w:val="left"/>
      <w:pPr>
        <w:ind w:left="1259" w:hanging="360"/>
      </w:pPr>
    </w:lvl>
    <w:lvl w:ilvl="1">
      <w:start w:val="1"/>
      <w:numFmt w:val="lowerLetter"/>
      <w:lvlText w:val="%2."/>
      <w:lvlJc w:val="left"/>
      <w:pPr>
        <w:ind w:left="1979" w:hanging="360"/>
      </w:pPr>
    </w:lvl>
    <w:lvl w:ilvl="2">
      <w:start w:val="1"/>
      <w:numFmt w:val="lowerRoman"/>
      <w:lvlText w:val="%3."/>
      <w:lvlJc w:val="right"/>
      <w:pPr>
        <w:ind w:left="2699" w:hanging="180"/>
      </w:pPr>
    </w:lvl>
    <w:lvl w:ilvl="3">
      <w:start w:val="1"/>
      <w:numFmt w:val="decimal"/>
      <w:lvlText w:val="%4."/>
      <w:lvlJc w:val="left"/>
      <w:pPr>
        <w:ind w:left="3419" w:hanging="360"/>
      </w:pPr>
    </w:lvl>
    <w:lvl w:ilvl="4">
      <w:start w:val="1"/>
      <w:numFmt w:val="lowerLetter"/>
      <w:lvlText w:val="%5."/>
      <w:lvlJc w:val="left"/>
      <w:pPr>
        <w:ind w:left="4139" w:hanging="360"/>
      </w:pPr>
    </w:lvl>
    <w:lvl w:ilvl="5">
      <w:start w:val="1"/>
      <w:numFmt w:val="lowerRoman"/>
      <w:lvlText w:val="%6."/>
      <w:lvlJc w:val="right"/>
      <w:pPr>
        <w:ind w:left="4859" w:hanging="180"/>
      </w:pPr>
    </w:lvl>
    <w:lvl w:ilvl="6">
      <w:start w:val="1"/>
      <w:numFmt w:val="decimal"/>
      <w:lvlText w:val="%7."/>
      <w:lvlJc w:val="left"/>
      <w:pPr>
        <w:ind w:left="5579" w:hanging="360"/>
      </w:pPr>
    </w:lvl>
    <w:lvl w:ilvl="7">
      <w:start w:val="1"/>
      <w:numFmt w:val="lowerLetter"/>
      <w:lvlText w:val="%8."/>
      <w:lvlJc w:val="left"/>
      <w:pPr>
        <w:ind w:left="6299" w:hanging="360"/>
      </w:pPr>
    </w:lvl>
    <w:lvl w:ilvl="8">
      <w:start w:val="1"/>
      <w:numFmt w:val="lowerRoman"/>
      <w:lvlText w:val="%9."/>
      <w:lvlJc w:val="right"/>
      <w:pPr>
        <w:ind w:left="7019" w:hanging="180"/>
      </w:pPr>
    </w:lvl>
  </w:abstractNum>
  <w:abstractNum w:abstractNumId="24" w15:restartNumberingAfterBreak="0">
    <w:nsid w:val="722304D7"/>
    <w:multiLevelType w:val="multilevel"/>
    <w:tmpl w:val="722304D7"/>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6D4AE9"/>
    <w:multiLevelType w:val="multilevel"/>
    <w:tmpl w:val="746D4AE9"/>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29851192">
    <w:abstractNumId w:val="13"/>
  </w:num>
  <w:num w:numId="2" w16cid:durableId="1652366512">
    <w:abstractNumId w:val="25"/>
  </w:num>
  <w:num w:numId="3" w16cid:durableId="1317614069">
    <w:abstractNumId w:val="12"/>
  </w:num>
  <w:num w:numId="4" w16cid:durableId="885021925">
    <w:abstractNumId w:val="11"/>
  </w:num>
  <w:num w:numId="5" w16cid:durableId="363140134">
    <w:abstractNumId w:val="19"/>
  </w:num>
  <w:num w:numId="6" w16cid:durableId="498814815">
    <w:abstractNumId w:val="22"/>
  </w:num>
  <w:num w:numId="7" w16cid:durableId="692152340">
    <w:abstractNumId w:val="3"/>
  </w:num>
  <w:num w:numId="8" w16cid:durableId="183717811">
    <w:abstractNumId w:val="1"/>
  </w:num>
  <w:num w:numId="9" w16cid:durableId="1354961200">
    <w:abstractNumId w:val="6"/>
  </w:num>
  <w:num w:numId="10" w16cid:durableId="115998749">
    <w:abstractNumId w:val="24"/>
  </w:num>
  <w:num w:numId="11" w16cid:durableId="52241214">
    <w:abstractNumId w:val="20"/>
    <w:lvlOverride w:ilvl="0">
      <w:startOverride w:val="1"/>
    </w:lvlOverride>
  </w:num>
  <w:num w:numId="12" w16cid:durableId="1233662693">
    <w:abstractNumId w:val="5"/>
  </w:num>
  <w:num w:numId="13" w16cid:durableId="829567585">
    <w:abstractNumId w:val="8"/>
  </w:num>
  <w:num w:numId="14" w16cid:durableId="1973556029">
    <w:abstractNumId w:val="18"/>
  </w:num>
  <w:num w:numId="15" w16cid:durableId="1019695507">
    <w:abstractNumId w:val="17"/>
  </w:num>
  <w:num w:numId="16" w16cid:durableId="1190878099">
    <w:abstractNumId w:val="14"/>
  </w:num>
  <w:num w:numId="17" w16cid:durableId="1434320988">
    <w:abstractNumId w:val="16"/>
  </w:num>
  <w:num w:numId="18" w16cid:durableId="2024280613">
    <w:abstractNumId w:val="10"/>
  </w:num>
  <w:num w:numId="19" w16cid:durableId="1066293558">
    <w:abstractNumId w:val="4"/>
  </w:num>
  <w:num w:numId="20" w16cid:durableId="961498807">
    <w:abstractNumId w:val="7"/>
  </w:num>
  <w:num w:numId="21" w16cid:durableId="1965768254">
    <w:abstractNumId w:val="0"/>
  </w:num>
  <w:num w:numId="22" w16cid:durableId="255722258">
    <w:abstractNumId w:val="9"/>
  </w:num>
  <w:num w:numId="23" w16cid:durableId="2097969174">
    <w:abstractNumId w:val="2"/>
  </w:num>
  <w:num w:numId="24" w16cid:durableId="705376619">
    <w:abstractNumId w:val="23"/>
  </w:num>
  <w:num w:numId="25" w16cid:durableId="242836969">
    <w:abstractNumId w:val="21"/>
  </w:num>
  <w:num w:numId="26" w16cid:durableId="9296539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LeaveBackslashAlon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2CF7"/>
    <w:rsid w:val="00027951"/>
    <w:rsid w:val="00030A2D"/>
    <w:rsid w:val="00031E63"/>
    <w:rsid w:val="0003690E"/>
    <w:rsid w:val="000435A0"/>
    <w:rsid w:val="00044AF2"/>
    <w:rsid w:val="0005004B"/>
    <w:rsid w:val="00052A25"/>
    <w:rsid w:val="00052A9F"/>
    <w:rsid w:val="000534BE"/>
    <w:rsid w:val="00055A26"/>
    <w:rsid w:val="00057B00"/>
    <w:rsid w:val="00057D37"/>
    <w:rsid w:val="00060C1E"/>
    <w:rsid w:val="00061C5F"/>
    <w:rsid w:val="00065189"/>
    <w:rsid w:val="00075AAB"/>
    <w:rsid w:val="000813E1"/>
    <w:rsid w:val="00084217"/>
    <w:rsid w:val="00091417"/>
    <w:rsid w:val="00092A6F"/>
    <w:rsid w:val="000A50E5"/>
    <w:rsid w:val="000A6A0E"/>
    <w:rsid w:val="000A744B"/>
    <w:rsid w:val="000B16FC"/>
    <w:rsid w:val="000B190D"/>
    <w:rsid w:val="000C0C20"/>
    <w:rsid w:val="000C26EA"/>
    <w:rsid w:val="000C549B"/>
    <w:rsid w:val="000C5619"/>
    <w:rsid w:val="000C6752"/>
    <w:rsid w:val="000C7952"/>
    <w:rsid w:val="000D13E7"/>
    <w:rsid w:val="000D7C74"/>
    <w:rsid w:val="000E0648"/>
    <w:rsid w:val="000E537A"/>
    <w:rsid w:val="000E5E16"/>
    <w:rsid w:val="000F39C3"/>
    <w:rsid w:val="00101855"/>
    <w:rsid w:val="001023DD"/>
    <w:rsid w:val="001050EE"/>
    <w:rsid w:val="0010540E"/>
    <w:rsid w:val="00107540"/>
    <w:rsid w:val="00111B7A"/>
    <w:rsid w:val="00114F35"/>
    <w:rsid w:val="00116CA6"/>
    <w:rsid w:val="0011710F"/>
    <w:rsid w:val="001204DA"/>
    <w:rsid w:val="0012355E"/>
    <w:rsid w:val="00125D6D"/>
    <w:rsid w:val="00135552"/>
    <w:rsid w:val="001371B3"/>
    <w:rsid w:val="001466DD"/>
    <w:rsid w:val="00155114"/>
    <w:rsid w:val="001557A3"/>
    <w:rsid w:val="0016526B"/>
    <w:rsid w:val="00165A9F"/>
    <w:rsid w:val="00166BD4"/>
    <w:rsid w:val="0017313B"/>
    <w:rsid w:val="00173310"/>
    <w:rsid w:val="00175DF3"/>
    <w:rsid w:val="001827D5"/>
    <w:rsid w:val="00185842"/>
    <w:rsid w:val="00192C51"/>
    <w:rsid w:val="001944E5"/>
    <w:rsid w:val="00196F72"/>
    <w:rsid w:val="001978EF"/>
    <w:rsid w:val="001A4E4A"/>
    <w:rsid w:val="001A72CD"/>
    <w:rsid w:val="001B2DD7"/>
    <w:rsid w:val="001B31E6"/>
    <w:rsid w:val="001B3596"/>
    <w:rsid w:val="001C1D2A"/>
    <w:rsid w:val="001C2095"/>
    <w:rsid w:val="001C36AC"/>
    <w:rsid w:val="001C7817"/>
    <w:rsid w:val="001D54B0"/>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C41"/>
    <w:rsid w:val="00270B92"/>
    <w:rsid w:val="002768B9"/>
    <w:rsid w:val="00276EB7"/>
    <w:rsid w:val="0027754F"/>
    <w:rsid w:val="0028152C"/>
    <w:rsid w:val="00286A23"/>
    <w:rsid w:val="00295092"/>
    <w:rsid w:val="00297666"/>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46FAF"/>
    <w:rsid w:val="003521FE"/>
    <w:rsid w:val="00354B1F"/>
    <w:rsid w:val="00356B1D"/>
    <w:rsid w:val="00361B54"/>
    <w:rsid w:val="00362638"/>
    <w:rsid w:val="00363513"/>
    <w:rsid w:val="00363B97"/>
    <w:rsid w:val="0036592E"/>
    <w:rsid w:val="003721D9"/>
    <w:rsid w:val="00382FE0"/>
    <w:rsid w:val="00384ED2"/>
    <w:rsid w:val="00392541"/>
    <w:rsid w:val="00394BBB"/>
    <w:rsid w:val="0039780F"/>
    <w:rsid w:val="0039798D"/>
    <w:rsid w:val="003A2536"/>
    <w:rsid w:val="003A272E"/>
    <w:rsid w:val="003A358D"/>
    <w:rsid w:val="003A77FA"/>
    <w:rsid w:val="003B164A"/>
    <w:rsid w:val="003C07AB"/>
    <w:rsid w:val="003C0C4C"/>
    <w:rsid w:val="003C1679"/>
    <w:rsid w:val="003C2000"/>
    <w:rsid w:val="003C60D0"/>
    <w:rsid w:val="003C7183"/>
    <w:rsid w:val="003D2B40"/>
    <w:rsid w:val="003D3100"/>
    <w:rsid w:val="003D338A"/>
    <w:rsid w:val="003D40B2"/>
    <w:rsid w:val="003D436F"/>
    <w:rsid w:val="003D764D"/>
    <w:rsid w:val="003D795D"/>
    <w:rsid w:val="003E485A"/>
    <w:rsid w:val="003E596D"/>
    <w:rsid w:val="003F005A"/>
    <w:rsid w:val="003F6D11"/>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751C"/>
    <w:rsid w:val="004514CD"/>
    <w:rsid w:val="004543B0"/>
    <w:rsid w:val="00456951"/>
    <w:rsid w:val="00462214"/>
    <w:rsid w:val="00465174"/>
    <w:rsid w:val="004670EF"/>
    <w:rsid w:val="004715EC"/>
    <w:rsid w:val="004750B6"/>
    <w:rsid w:val="004805F2"/>
    <w:rsid w:val="00480E3B"/>
    <w:rsid w:val="004842DD"/>
    <w:rsid w:val="00485048"/>
    <w:rsid w:val="00485870"/>
    <w:rsid w:val="00486643"/>
    <w:rsid w:val="0048680A"/>
    <w:rsid w:val="0049139F"/>
    <w:rsid w:val="00494379"/>
    <w:rsid w:val="00494A0D"/>
    <w:rsid w:val="00497F52"/>
    <w:rsid w:val="004B33AB"/>
    <w:rsid w:val="004B4D74"/>
    <w:rsid w:val="004C0B83"/>
    <w:rsid w:val="004C192E"/>
    <w:rsid w:val="004D61E0"/>
    <w:rsid w:val="004D6FB2"/>
    <w:rsid w:val="004D7591"/>
    <w:rsid w:val="004D761A"/>
    <w:rsid w:val="004E112D"/>
    <w:rsid w:val="004E1434"/>
    <w:rsid w:val="004E52DB"/>
    <w:rsid w:val="004F3026"/>
    <w:rsid w:val="004F3786"/>
    <w:rsid w:val="004F5CBC"/>
    <w:rsid w:val="004F7629"/>
    <w:rsid w:val="00501651"/>
    <w:rsid w:val="0051365E"/>
    <w:rsid w:val="005271DB"/>
    <w:rsid w:val="00527F31"/>
    <w:rsid w:val="00530F65"/>
    <w:rsid w:val="00531D81"/>
    <w:rsid w:val="00532902"/>
    <w:rsid w:val="005346CE"/>
    <w:rsid w:val="005411B0"/>
    <w:rsid w:val="00541666"/>
    <w:rsid w:val="00543165"/>
    <w:rsid w:val="0054331D"/>
    <w:rsid w:val="00543710"/>
    <w:rsid w:val="00544044"/>
    <w:rsid w:val="005445DB"/>
    <w:rsid w:val="00546410"/>
    <w:rsid w:val="005478E4"/>
    <w:rsid w:val="005522DF"/>
    <w:rsid w:val="00553F9E"/>
    <w:rsid w:val="005570BC"/>
    <w:rsid w:val="005625FF"/>
    <w:rsid w:val="005637E1"/>
    <w:rsid w:val="005668CC"/>
    <w:rsid w:val="00567851"/>
    <w:rsid w:val="005678C2"/>
    <w:rsid w:val="0057272D"/>
    <w:rsid w:val="0057733F"/>
    <w:rsid w:val="0057760F"/>
    <w:rsid w:val="005803EF"/>
    <w:rsid w:val="00580CED"/>
    <w:rsid w:val="0058254C"/>
    <w:rsid w:val="00582940"/>
    <w:rsid w:val="0058307D"/>
    <w:rsid w:val="00583671"/>
    <w:rsid w:val="00586A41"/>
    <w:rsid w:val="00587FF6"/>
    <w:rsid w:val="00591722"/>
    <w:rsid w:val="00593EB5"/>
    <w:rsid w:val="0059510B"/>
    <w:rsid w:val="00596E41"/>
    <w:rsid w:val="005A075C"/>
    <w:rsid w:val="005A2150"/>
    <w:rsid w:val="005A3B22"/>
    <w:rsid w:val="005A4419"/>
    <w:rsid w:val="005A6E76"/>
    <w:rsid w:val="005B0B44"/>
    <w:rsid w:val="005B3791"/>
    <w:rsid w:val="005B4F79"/>
    <w:rsid w:val="005B53E6"/>
    <w:rsid w:val="005B5F79"/>
    <w:rsid w:val="005C0F07"/>
    <w:rsid w:val="005C1AC4"/>
    <w:rsid w:val="005C6E7B"/>
    <w:rsid w:val="005C742C"/>
    <w:rsid w:val="005D1F1C"/>
    <w:rsid w:val="005D4099"/>
    <w:rsid w:val="005D499E"/>
    <w:rsid w:val="005D5143"/>
    <w:rsid w:val="005D5879"/>
    <w:rsid w:val="005E2012"/>
    <w:rsid w:val="005E22D4"/>
    <w:rsid w:val="005E3454"/>
    <w:rsid w:val="005E355B"/>
    <w:rsid w:val="005E5D41"/>
    <w:rsid w:val="006015D0"/>
    <w:rsid w:val="00601A8C"/>
    <w:rsid w:val="00605642"/>
    <w:rsid w:val="0061163F"/>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70009"/>
    <w:rsid w:val="00673D8C"/>
    <w:rsid w:val="00674750"/>
    <w:rsid w:val="0067499A"/>
    <w:rsid w:val="00675D7D"/>
    <w:rsid w:val="0068098D"/>
    <w:rsid w:val="00681D6D"/>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F17D2"/>
    <w:rsid w:val="006F1994"/>
    <w:rsid w:val="006F1A1B"/>
    <w:rsid w:val="006F60DB"/>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731CA"/>
    <w:rsid w:val="0078080B"/>
    <w:rsid w:val="00780E05"/>
    <w:rsid w:val="007845B9"/>
    <w:rsid w:val="00785513"/>
    <w:rsid w:val="00790496"/>
    <w:rsid w:val="00791FE5"/>
    <w:rsid w:val="00795633"/>
    <w:rsid w:val="007963FC"/>
    <w:rsid w:val="007A04CD"/>
    <w:rsid w:val="007A1685"/>
    <w:rsid w:val="007A16ED"/>
    <w:rsid w:val="007A3985"/>
    <w:rsid w:val="007A418C"/>
    <w:rsid w:val="007A5020"/>
    <w:rsid w:val="007B00C5"/>
    <w:rsid w:val="007C10C1"/>
    <w:rsid w:val="007C1642"/>
    <w:rsid w:val="007C7D16"/>
    <w:rsid w:val="007D22CA"/>
    <w:rsid w:val="007D5114"/>
    <w:rsid w:val="007D6CD0"/>
    <w:rsid w:val="007D732B"/>
    <w:rsid w:val="007E2713"/>
    <w:rsid w:val="007E33CF"/>
    <w:rsid w:val="007E34D8"/>
    <w:rsid w:val="007E71B7"/>
    <w:rsid w:val="007E7F01"/>
    <w:rsid w:val="007F037F"/>
    <w:rsid w:val="007F1907"/>
    <w:rsid w:val="00801551"/>
    <w:rsid w:val="008020E7"/>
    <w:rsid w:val="0080253E"/>
    <w:rsid w:val="008029EA"/>
    <w:rsid w:val="00806AB3"/>
    <w:rsid w:val="0081151F"/>
    <w:rsid w:val="00811C13"/>
    <w:rsid w:val="00816773"/>
    <w:rsid w:val="00817365"/>
    <w:rsid w:val="00821569"/>
    <w:rsid w:val="00822BE8"/>
    <w:rsid w:val="00825FF4"/>
    <w:rsid w:val="00830A6F"/>
    <w:rsid w:val="008338B0"/>
    <w:rsid w:val="008456DF"/>
    <w:rsid w:val="00851D16"/>
    <w:rsid w:val="0085750B"/>
    <w:rsid w:val="00857577"/>
    <w:rsid w:val="0085796F"/>
    <w:rsid w:val="00865463"/>
    <w:rsid w:val="00866754"/>
    <w:rsid w:val="0086700B"/>
    <w:rsid w:val="0087152F"/>
    <w:rsid w:val="008733EA"/>
    <w:rsid w:val="0088035B"/>
    <w:rsid w:val="00880541"/>
    <w:rsid w:val="00881048"/>
    <w:rsid w:val="008824C1"/>
    <w:rsid w:val="0089009D"/>
    <w:rsid w:val="00893546"/>
    <w:rsid w:val="00893851"/>
    <w:rsid w:val="00893C00"/>
    <w:rsid w:val="008A22F6"/>
    <w:rsid w:val="008A24D8"/>
    <w:rsid w:val="008A27FD"/>
    <w:rsid w:val="008A3D88"/>
    <w:rsid w:val="008A3E96"/>
    <w:rsid w:val="008A6D81"/>
    <w:rsid w:val="008B0961"/>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31C68"/>
    <w:rsid w:val="00933162"/>
    <w:rsid w:val="0093528C"/>
    <w:rsid w:val="009455FD"/>
    <w:rsid w:val="009463ED"/>
    <w:rsid w:val="009467B2"/>
    <w:rsid w:val="0094728C"/>
    <w:rsid w:val="00956905"/>
    <w:rsid w:val="009601C1"/>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AAE"/>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24DAB"/>
    <w:rsid w:val="00A4124B"/>
    <w:rsid w:val="00A42A7F"/>
    <w:rsid w:val="00A50017"/>
    <w:rsid w:val="00A5429D"/>
    <w:rsid w:val="00A5627F"/>
    <w:rsid w:val="00A65D5B"/>
    <w:rsid w:val="00A6752B"/>
    <w:rsid w:val="00A7259B"/>
    <w:rsid w:val="00A76A96"/>
    <w:rsid w:val="00A77ECC"/>
    <w:rsid w:val="00A81065"/>
    <w:rsid w:val="00A8166C"/>
    <w:rsid w:val="00A84558"/>
    <w:rsid w:val="00A868BB"/>
    <w:rsid w:val="00A9627F"/>
    <w:rsid w:val="00A96863"/>
    <w:rsid w:val="00A96A4F"/>
    <w:rsid w:val="00AA1F74"/>
    <w:rsid w:val="00AA28A1"/>
    <w:rsid w:val="00AA3253"/>
    <w:rsid w:val="00AA515C"/>
    <w:rsid w:val="00AB2626"/>
    <w:rsid w:val="00AC4C2F"/>
    <w:rsid w:val="00AC5E4B"/>
    <w:rsid w:val="00AC5EC2"/>
    <w:rsid w:val="00AD2105"/>
    <w:rsid w:val="00AE1D5F"/>
    <w:rsid w:val="00AE38F8"/>
    <w:rsid w:val="00AE4BF8"/>
    <w:rsid w:val="00AF0195"/>
    <w:rsid w:val="00AF1588"/>
    <w:rsid w:val="00AF6029"/>
    <w:rsid w:val="00B00AAE"/>
    <w:rsid w:val="00B00C94"/>
    <w:rsid w:val="00B06135"/>
    <w:rsid w:val="00B078C7"/>
    <w:rsid w:val="00B10A2A"/>
    <w:rsid w:val="00B11FAE"/>
    <w:rsid w:val="00B150F8"/>
    <w:rsid w:val="00B15B92"/>
    <w:rsid w:val="00B22804"/>
    <w:rsid w:val="00B22F97"/>
    <w:rsid w:val="00B25087"/>
    <w:rsid w:val="00B3283E"/>
    <w:rsid w:val="00B42E25"/>
    <w:rsid w:val="00B460D5"/>
    <w:rsid w:val="00B47A2A"/>
    <w:rsid w:val="00B52E82"/>
    <w:rsid w:val="00B539F4"/>
    <w:rsid w:val="00B67B6F"/>
    <w:rsid w:val="00B70645"/>
    <w:rsid w:val="00B718F4"/>
    <w:rsid w:val="00B72739"/>
    <w:rsid w:val="00B7287D"/>
    <w:rsid w:val="00B739C9"/>
    <w:rsid w:val="00B7615B"/>
    <w:rsid w:val="00B8053F"/>
    <w:rsid w:val="00B849B8"/>
    <w:rsid w:val="00B85DA8"/>
    <w:rsid w:val="00B92E4B"/>
    <w:rsid w:val="00B93A84"/>
    <w:rsid w:val="00B97782"/>
    <w:rsid w:val="00BA6FAC"/>
    <w:rsid w:val="00BA75CB"/>
    <w:rsid w:val="00BB1837"/>
    <w:rsid w:val="00BB1BBF"/>
    <w:rsid w:val="00BB31D8"/>
    <w:rsid w:val="00BB6C02"/>
    <w:rsid w:val="00BB7241"/>
    <w:rsid w:val="00BC2840"/>
    <w:rsid w:val="00BC7418"/>
    <w:rsid w:val="00BC7DAF"/>
    <w:rsid w:val="00BD2F7D"/>
    <w:rsid w:val="00BD3FCB"/>
    <w:rsid w:val="00BD7E6E"/>
    <w:rsid w:val="00BE1859"/>
    <w:rsid w:val="00BE6CAF"/>
    <w:rsid w:val="00BE7A65"/>
    <w:rsid w:val="00BF0782"/>
    <w:rsid w:val="00BF1706"/>
    <w:rsid w:val="00BF2DEB"/>
    <w:rsid w:val="00BF4853"/>
    <w:rsid w:val="00BF55FB"/>
    <w:rsid w:val="00BF6CE4"/>
    <w:rsid w:val="00BF78C9"/>
    <w:rsid w:val="00C03D9E"/>
    <w:rsid w:val="00C05B9A"/>
    <w:rsid w:val="00C17B19"/>
    <w:rsid w:val="00C20225"/>
    <w:rsid w:val="00C202A0"/>
    <w:rsid w:val="00C20DBA"/>
    <w:rsid w:val="00C246F4"/>
    <w:rsid w:val="00C261B3"/>
    <w:rsid w:val="00C31291"/>
    <w:rsid w:val="00C3233B"/>
    <w:rsid w:val="00C3331B"/>
    <w:rsid w:val="00C363EE"/>
    <w:rsid w:val="00C367A9"/>
    <w:rsid w:val="00C42020"/>
    <w:rsid w:val="00C4392E"/>
    <w:rsid w:val="00C4498B"/>
    <w:rsid w:val="00C44D28"/>
    <w:rsid w:val="00C50657"/>
    <w:rsid w:val="00C55CFE"/>
    <w:rsid w:val="00C56A75"/>
    <w:rsid w:val="00C664A9"/>
    <w:rsid w:val="00C678BA"/>
    <w:rsid w:val="00C71A4B"/>
    <w:rsid w:val="00C73DF5"/>
    <w:rsid w:val="00C74716"/>
    <w:rsid w:val="00C76D89"/>
    <w:rsid w:val="00C83ABE"/>
    <w:rsid w:val="00C85327"/>
    <w:rsid w:val="00C874CE"/>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4A2D"/>
    <w:rsid w:val="00CF24DE"/>
    <w:rsid w:val="00CF2F60"/>
    <w:rsid w:val="00CF3F1F"/>
    <w:rsid w:val="00CF7557"/>
    <w:rsid w:val="00D03AA6"/>
    <w:rsid w:val="00D0418D"/>
    <w:rsid w:val="00D04DC8"/>
    <w:rsid w:val="00D12BF3"/>
    <w:rsid w:val="00D139F1"/>
    <w:rsid w:val="00D21F01"/>
    <w:rsid w:val="00D274C9"/>
    <w:rsid w:val="00D3197A"/>
    <w:rsid w:val="00D31A1E"/>
    <w:rsid w:val="00D33329"/>
    <w:rsid w:val="00D33A80"/>
    <w:rsid w:val="00D3401B"/>
    <w:rsid w:val="00D345EC"/>
    <w:rsid w:val="00D45870"/>
    <w:rsid w:val="00D475A3"/>
    <w:rsid w:val="00D509CC"/>
    <w:rsid w:val="00D54185"/>
    <w:rsid w:val="00D56505"/>
    <w:rsid w:val="00D57736"/>
    <w:rsid w:val="00D60BA1"/>
    <w:rsid w:val="00D61604"/>
    <w:rsid w:val="00D63EA6"/>
    <w:rsid w:val="00D6746E"/>
    <w:rsid w:val="00D907F8"/>
    <w:rsid w:val="00D91B68"/>
    <w:rsid w:val="00D9227E"/>
    <w:rsid w:val="00D92A0D"/>
    <w:rsid w:val="00D940A8"/>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3F4E"/>
    <w:rsid w:val="00DD6FE0"/>
    <w:rsid w:val="00DE0B72"/>
    <w:rsid w:val="00DE47CB"/>
    <w:rsid w:val="00DF1E73"/>
    <w:rsid w:val="00DF3894"/>
    <w:rsid w:val="00DF3B53"/>
    <w:rsid w:val="00DF4416"/>
    <w:rsid w:val="00DF5171"/>
    <w:rsid w:val="00DF54C7"/>
    <w:rsid w:val="00DF5742"/>
    <w:rsid w:val="00DF759A"/>
    <w:rsid w:val="00E01657"/>
    <w:rsid w:val="00E01782"/>
    <w:rsid w:val="00E06F05"/>
    <w:rsid w:val="00E11172"/>
    <w:rsid w:val="00E12E18"/>
    <w:rsid w:val="00E142EC"/>
    <w:rsid w:val="00E14F9B"/>
    <w:rsid w:val="00E21475"/>
    <w:rsid w:val="00E246FA"/>
    <w:rsid w:val="00E24C7B"/>
    <w:rsid w:val="00E2748D"/>
    <w:rsid w:val="00E34CF3"/>
    <w:rsid w:val="00E35611"/>
    <w:rsid w:val="00E36A82"/>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3FDB"/>
    <w:rsid w:val="00EB5A45"/>
    <w:rsid w:val="00EB5D04"/>
    <w:rsid w:val="00EB732C"/>
    <w:rsid w:val="00EC0A31"/>
    <w:rsid w:val="00EC0DA0"/>
    <w:rsid w:val="00EC36A1"/>
    <w:rsid w:val="00ED15F3"/>
    <w:rsid w:val="00ED1626"/>
    <w:rsid w:val="00ED3D74"/>
    <w:rsid w:val="00ED408D"/>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2737F"/>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D12E4"/>
    <w:rsid w:val="00FD4329"/>
    <w:rsid w:val="00FD688F"/>
    <w:rsid w:val="00FE0AAA"/>
    <w:rsid w:val="00FE53D9"/>
    <w:rsid w:val="00FF1275"/>
    <w:rsid w:val="00FF1C64"/>
    <w:rsid w:val="00FF34CD"/>
    <w:rsid w:val="00FF76B2"/>
    <w:rsid w:val="1E4D64B9"/>
  </w:rsids>
  <m:mathPr>
    <m:mathFont m:val="Cambria Math"/>
    <m:brkBin m:val="before"/>
    <m:brkBinSub m:val="--"/>
    <m:smallFrac m:val="0"/>
    <m:dispDef/>
    <m:lMargin m:val="0"/>
    <m:rMargin m:val="0"/>
    <m:defJc m:val="centerGroup"/>
    <m:wrapIndent m:val="1440"/>
    <m:intLim m:val="subSup"/>
    <m:naryLim m:val="undOvr"/>
  </m:mathPr>
  <w:themeFontLang w:val="en-L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F366EFC"/>
  <w15:chartTrackingRefBased/>
  <w15:docId w15:val="{7254C4A3-F261-4F25-91B3-D705AB15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LC" w:eastAsia="en-LC"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index 1" w:semiHidden="1"/>
    <w:lsdException w:name="toc 1" w:semiHidden="1" w:qFormat="1"/>
    <w:lsdException w:name="toc 2" w:semiHidden="1" w:qFormat="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qFormat="1"/>
    <w:lsdException w:name="annotation text" w:uiPriority="99"/>
    <w:lsdException w:name="header" w:qFormat="1"/>
    <w:lsdException w:name="footer" w:qFormat="1"/>
    <w:lsdException w:name="caption" w:semiHidden="1" w:unhideWhenUsed="1" w:qFormat="1"/>
    <w:lsdException w:name="footnote reference" w:qFormat="1"/>
    <w:lsdException w:name="annotation reference" w:uiPriority="99"/>
    <w:lsdException w:name="Title" w:qFormat="1"/>
    <w:lsdException w:name="Default Paragraph Font" w:semiHidden="1" w:uiPriority="1" w:unhideWhenUsed="1" w:qFormat="1"/>
    <w:lsdException w:name="Body Text" w:qFormat="1"/>
    <w:lsdException w:name="Body Text Indent" w:qFormat="1"/>
    <w:lsdException w:name="Subtitle" w:qFormat="1"/>
    <w:lsdException w:name="Strong" w:qFormat="1"/>
    <w:lsdException w:name="Emphasis" w:qFormat="1"/>
    <w:lsdException w:name="Document Map" w:semiHidden="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1"/>
      </w:numPr>
      <w:tabs>
        <w:tab w:val="left" w:pos="360"/>
      </w:tabs>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tabs>
        <w:tab w:val="left" w:pos="360"/>
      </w:tabs>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locked/>
    <w:rPr>
      <w:rFonts w:ascii="Arial" w:hAnsi="Arial"/>
      <w:b/>
      <w:snapToGrid w:val="0"/>
      <w:lang w:val="fr-FR" w:eastAsia="en-US" w:bidi="ar-SA"/>
    </w:rPr>
  </w:style>
  <w:style w:type="character" w:customStyle="1" w:styleId="Heading3Char">
    <w:name w:val="Heading 3 Char"/>
    <w:link w:val="Heading3"/>
    <w:rPr>
      <w:rFonts w:ascii="Arial" w:hAnsi="Arial"/>
      <w:b/>
      <w:snapToGrid w:val="0"/>
      <w:color w:val="FF0000"/>
      <w:sz w:val="36"/>
      <w:lang w:val="fr-FR" w:eastAsia="en-US" w:bidi="ar-SA"/>
    </w:rPr>
  </w:style>
  <w:style w:type="paragraph" w:styleId="BalloonText">
    <w:name w:val="Balloon Text"/>
    <w:basedOn w:val="Normal"/>
    <w:semiHidden/>
    <w:rPr>
      <w:rFonts w:ascii="Tahoma" w:hAnsi="Tahoma" w:cs="Tahoma"/>
      <w:sz w:val="16"/>
      <w:szCs w:val="16"/>
    </w:rPr>
  </w:style>
  <w:style w:type="paragraph" w:styleId="BlockText">
    <w:name w:val="Block Text"/>
    <w:basedOn w:val="Normal"/>
    <w:pPr>
      <w:keepNext/>
      <w:ind w:left="113" w:right="113"/>
      <w:jc w:val="both"/>
    </w:pPr>
    <w:rPr>
      <w:rFonts w:ascii="Arial" w:hAnsi="Arial" w:cs="Arial"/>
      <w:snapToGrid/>
      <w:sz w:val="20"/>
      <w:lang w:eastAsia="en-GB"/>
    </w:rPr>
  </w:style>
  <w:style w:type="paragraph" w:styleId="BodyText">
    <w:name w:val="Body Text"/>
    <w:basedOn w:val="Normal"/>
    <w:qFormat/>
    <w:pPr>
      <w:jc w:val="both"/>
    </w:pPr>
    <w:rPr>
      <w:rFonts w:ascii="Arial" w:hAnsi="Arial"/>
      <w:sz w:val="20"/>
    </w:rPr>
  </w:style>
  <w:style w:type="paragraph" w:styleId="BodyText2">
    <w:name w:val="Body Text 2"/>
    <w:basedOn w:val="Normal"/>
    <w:pPr>
      <w:tabs>
        <w:tab w:val="left" w:pos="567"/>
      </w:tabs>
      <w:jc w:val="both"/>
    </w:pPr>
    <w:rPr>
      <w:snapToGrid/>
      <w:lang w:val="sv-SE" w:eastAsia="en-GB"/>
    </w:rPr>
  </w:style>
  <w:style w:type="paragraph" w:styleId="BodyTextIndent">
    <w:name w:val="Body Text Indent"/>
    <w:basedOn w:val="Normal"/>
    <w:qFormat/>
    <w:pPr>
      <w:jc w:val="both"/>
    </w:pPr>
    <w:rPr>
      <w:sz w:val="22"/>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character" w:customStyle="1" w:styleId="CommentTextChar">
    <w:name w:val="Comment Text Char"/>
    <w:link w:val="CommentText"/>
    <w:uiPriority w:val="99"/>
    <w:rPr>
      <w:snapToGrid w:val="0"/>
      <w:lang w:eastAsia="en-US"/>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napToGrid/>
      <w:sz w:val="20"/>
      <w:lang w:eastAsia="en-GB"/>
    </w:rPr>
  </w:style>
  <w:style w:type="character" w:styleId="FollowedHyperlink">
    <w:name w:val="FollowedHyperlink"/>
    <w:rPr>
      <w:color w:val="800080"/>
      <w:u w:val="single"/>
    </w:rPr>
  </w:style>
  <w:style w:type="paragraph" w:styleId="Footer">
    <w:name w:val="footer"/>
    <w:basedOn w:val="Normal"/>
    <w:link w:val="FooterChar"/>
    <w:qFormat/>
    <w:pPr>
      <w:tabs>
        <w:tab w:val="center" w:pos="4320"/>
        <w:tab w:val="right" w:pos="8640"/>
      </w:tabs>
    </w:pPr>
  </w:style>
  <w:style w:type="character" w:customStyle="1" w:styleId="FooterChar">
    <w:name w:val="Footer Char"/>
    <w:link w:val="Footer"/>
    <w:rPr>
      <w:snapToGrid w:val="0"/>
      <w:sz w:val="24"/>
      <w:lang w:eastAsia="en-US"/>
    </w:rPr>
  </w:style>
  <w:style w:type="character" w:styleId="FootnoteReference">
    <w:name w:val="footnote reference"/>
    <w:qFormat/>
    <w:rPr>
      <w:vertAlign w:val="superscript"/>
    </w:rPr>
  </w:style>
  <w:style w:type="paragraph" w:styleId="FootnoteText">
    <w:name w:val="footnote text"/>
    <w:basedOn w:val="Normal"/>
    <w:link w:val="FootnoteTextChar"/>
    <w:qFormat/>
    <w:rPr>
      <w:sz w:val="20"/>
    </w:rPr>
  </w:style>
  <w:style w:type="character" w:customStyle="1" w:styleId="FootnoteTextChar">
    <w:name w:val="Footnote Text Char"/>
    <w:link w:val="FootnoteText"/>
    <w:rPr>
      <w:snapToGrid w:val="0"/>
      <w:lang w:eastAsia="en-US"/>
    </w:rPr>
  </w:style>
  <w:style w:type="paragraph" w:styleId="Header">
    <w:name w:val="header"/>
    <w:basedOn w:val="Normal"/>
    <w:qFormat/>
    <w:pPr>
      <w:tabs>
        <w:tab w:val="center" w:pos="4536"/>
        <w:tab w:val="right" w:pos="9072"/>
      </w:tabs>
    </w:pPr>
    <w:rPr>
      <w:rFonts w:ascii="Arial" w:hAnsi="Arial"/>
      <w:sz w:val="20"/>
    </w:rPr>
  </w:style>
  <w:style w:type="character" w:styleId="Hyperlink">
    <w:name w:val="Hyperlink"/>
    <w:rPr>
      <w:color w:val="0000FF"/>
      <w:u w:val="single"/>
    </w:rPr>
  </w:style>
  <w:style w:type="paragraph" w:styleId="Index1">
    <w:name w:val="index 1"/>
    <w:basedOn w:val="Normal"/>
    <w:next w:val="Normal"/>
    <w:semiHidden/>
    <w:pPr>
      <w:ind w:left="240" w:hanging="240"/>
    </w:pPr>
  </w:style>
  <w:style w:type="paragraph" w:styleId="ListBullet">
    <w:name w:val="List Bullet"/>
    <w:basedOn w:val="Normal"/>
    <w:pPr>
      <w:numPr>
        <w:numId w:val="3"/>
      </w:numPr>
      <w:tabs>
        <w:tab w:val="left" w:pos="283"/>
      </w:tabs>
      <w:spacing w:after="240"/>
      <w:jc w:val="both"/>
    </w:pPr>
    <w:rPr>
      <w:snapToGrid/>
    </w:rPr>
  </w:style>
  <w:style w:type="paragraph" w:styleId="ListBullet2">
    <w:name w:val="List Bullet 2"/>
    <w:basedOn w:val="Text2"/>
    <w:pPr>
      <w:numPr>
        <w:numId w:val="4"/>
      </w:numPr>
      <w:tabs>
        <w:tab w:val="clear" w:pos="2160"/>
        <w:tab w:val="left" w:pos="1485"/>
      </w:tabs>
    </w:pPr>
  </w:style>
  <w:style w:type="paragraph" w:customStyle="1" w:styleId="Text2">
    <w:name w:val="Text 2"/>
    <w:basedOn w:val="Normal"/>
    <w:pPr>
      <w:tabs>
        <w:tab w:val="left" w:pos="2160"/>
      </w:tabs>
      <w:spacing w:after="240"/>
      <w:ind w:left="1077"/>
      <w:jc w:val="both"/>
    </w:pPr>
    <w:rPr>
      <w:snapToGrid/>
    </w:rPr>
  </w:style>
  <w:style w:type="paragraph" w:styleId="ListBullet3">
    <w:name w:val="List Bullet 3"/>
    <w:basedOn w:val="Normal"/>
    <w:pPr>
      <w:numPr>
        <w:numId w:val="5"/>
      </w:numPr>
      <w:tabs>
        <w:tab w:val="left" w:pos="1485"/>
      </w:tabs>
      <w:spacing w:after="240"/>
      <w:jc w:val="both"/>
    </w:pPr>
    <w:rPr>
      <w:snapToGrid/>
    </w:rPr>
  </w:style>
  <w:style w:type="paragraph" w:styleId="ListBullet4">
    <w:name w:val="List Bullet 4"/>
    <w:basedOn w:val="Normal"/>
    <w:pPr>
      <w:numPr>
        <w:numId w:val="6"/>
      </w:numPr>
      <w:tabs>
        <w:tab w:val="left" w:pos="1485"/>
      </w:tabs>
      <w:spacing w:after="240"/>
      <w:jc w:val="both"/>
    </w:pPr>
    <w:rPr>
      <w:snapToGrid/>
    </w:rPr>
  </w:style>
  <w:style w:type="paragraph" w:styleId="ListNumber">
    <w:name w:val="List Number"/>
    <w:basedOn w:val="Normal"/>
    <w:pPr>
      <w:numPr>
        <w:numId w:val="7"/>
      </w:numPr>
      <w:tabs>
        <w:tab w:val="left" w:pos="709"/>
      </w:tabs>
      <w:spacing w:after="240"/>
      <w:jc w:val="both"/>
    </w:pPr>
    <w:rPr>
      <w:snapToGrid/>
    </w:rPr>
  </w:style>
  <w:style w:type="paragraph" w:styleId="ListNumber2">
    <w:name w:val="List Number 2"/>
    <w:basedOn w:val="Text2"/>
    <w:pPr>
      <w:numPr>
        <w:numId w:val="8"/>
      </w:numPr>
      <w:tabs>
        <w:tab w:val="clear" w:pos="2160"/>
        <w:tab w:val="left" w:pos="1911"/>
      </w:tabs>
    </w:pPr>
  </w:style>
  <w:style w:type="paragraph" w:styleId="ListNumber3">
    <w:name w:val="List Number 3"/>
    <w:basedOn w:val="Normal"/>
    <w:pPr>
      <w:numPr>
        <w:numId w:val="9"/>
      </w:numPr>
      <w:tabs>
        <w:tab w:val="left" w:pos="1911"/>
      </w:tabs>
      <w:spacing w:after="240"/>
      <w:jc w:val="both"/>
    </w:pPr>
    <w:rPr>
      <w:snapToGrid/>
    </w:rPr>
  </w:style>
  <w:style w:type="paragraph" w:styleId="ListNumber4">
    <w:name w:val="List Number 4"/>
    <w:basedOn w:val="Normal"/>
    <w:pPr>
      <w:numPr>
        <w:numId w:val="10"/>
      </w:numPr>
      <w:tabs>
        <w:tab w:val="left" w:pos="1911"/>
      </w:tabs>
      <w:spacing w:after="240"/>
      <w:jc w:val="both"/>
    </w:pPr>
    <w:rPr>
      <w:snapToGrid/>
    </w:rPr>
  </w:style>
  <w:style w:type="paragraph" w:styleId="NormalIndent">
    <w:name w:val="Normal Indent"/>
    <w:basedOn w:val="Normal"/>
    <w:pPr>
      <w:ind w:left="708"/>
    </w:pPr>
    <w:rPr>
      <w:rFonts w:ascii="Arial" w:hAnsi="Arial"/>
      <w:sz w:val="20"/>
    </w:rPr>
  </w:style>
  <w:style w:type="character" w:styleId="PageNumber">
    <w:name w:val="page number"/>
  </w:style>
  <w:style w:type="paragraph" w:styleId="PlainText">
    <w:name w:val="Plain Text"/>
    <w:basedOn w:val="Normal"/>
    <w:qFormat/>
    <w:rPr>
      <w:rFonts w:ascii="Courier New" w:hAnsi="Courier New"/>
      <w:sz w:val="20"/>
    </w:rPr>
  </w:style>
  <w:style w:type="character" w:styleId="Strong">
    <w:name w:val="Strong"/>
    <w:qFormat/>
    <w:rPr>
      <w:b/>
    </w:rPr>
  </w:style>
  <w:style w:type="paragraph" w:styleId="Subtitle">
    <w:name w:val="Subtitle"/>
    <w:basedOn w:val="Normal"/>
    <w:qFormat/>
    <w:pPr>
      <w:spacing w:before="120" w:after="120"/>
      <w:jc w:val="center"/>
    </w:pPr>
    <w:rPr>
      <w:rFonts w:ascii="Arial" w:hAnsi="Arial"/>
      <w:b/>
      <w:sz w:val="28"/>
      <w:lang w:val="fr-B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spacing w:before="120" w:after="120"/>
      <w:jc w:val="center"/>
    </w:pPr>
    <w:rPr>
      <w:rFonts w:ascii="Arial" w:hAnsi="Arial"/>
      <w:b/>
      <w:sz w:val="28"/>
      <w:lang w:val="fr-BE"/>
    </w:rPr>
  </w:style>
  <w:style w:type="character" w:customStyle="1" w:styleId="TitleChar">
    <w:name w:val="Title Char"/>
    <w:link w:val="Title"/>
    <w:locked/>
    <w:rPr>
      <w:rFonts w:ascii="Arial" w:hAnsi="Arial"/>
      <w:b/>
      <w:snapToGrid w:val="0"/>
      <w:sz w:val="28"/>
      <w:lang w:val="fr-BE" w:eastAsia="en-US" w:bidi="ar-SA"/>
    </w:rPr>
  </w:style>
  <w:style w:type="paragraph" w:styleId="TOC1">
    <w:name w:val="toc 1"/>
    <w:basedOn w:val="Normal"/>
    <w:next w:val="Normal"/>
    <w:semiHidden/>
    <w:qFormat/>
    <w:pPr>
      <w:tabs>
        <w:tab w:val="left" w:pos="400"/>
        <w:tab w:val="left" w:pos="851"/>
        <w:tab w:val="left" w:pos="1701"/>
        <w:tab w:val="right" w:leader="hyphen" w:pos="9062"/>
      </w:tabs>
    </w:pPr>
    <w:rPr>
      <w:i/>
      <w:sz w:val="22"/>
    </w:rPr>
  </w:style>
  <w:style w:type="paragraph" w:styleId="TOC2">
    <w:name w:val="toc 2"/>
    <w:basedOn w:val="Normal"/>
    <w:next w:val="Normal"/>
    <w:semiHidden/>
    <w:qFormat/>
    <w:pPr>
      <w:tabs>
        <w:tab w:val="left" w:pos="1418"/>
        <w:tab w:val="right" w:leader="hyphen" w:pos="9072"/>
      </w:tabs>
      <w:ind w:left="850" w:right="424" w:hanging="425"/>
      <w:jc w:val="both"/>
    </w:pPr>
    <w:rPr>
      <w:rFonts w:ascii="Arial" w:hAnsi="Arial"/>
      <w:b/>
      <w:smallCaps/>
      <w:sz w:val="22"/>
    </w:r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tabs>
        <w:tab w:val="right" w:leader="dot" w:pos="8641"/>
      </w:tabs>
      <w:spacing w:before="240" w:after="120"/>
      <w:ind w:right="720"/>
      <w:jc w:val="both"/>
    </w:pPr>
    <w:rPr>
      <w:caps/>
      <w:snapToGrid/>
    </w:r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customStyle="1" w:styleId="oddl-nadpis">
    <w:name w:val="oddíl-nadpis"/>
    <w:basedOn w:val="Normal"/>
    <w:qFormat/>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customStyle="1" w:styleId="bullet-3">
    <w:name w:val="bullet-3"/>
    <w:basedOn w:val="Normal"/>
    <w:qFormat/>
    <w:pPr>
      <w:widowControl w:val="0"/>
      <w:spacing w:before="240" w:line="240" w:lineRule="exact"/>
      <w:ind w:left="2212" w:hanging="284"/>
      <w:jc w:val="both"/>
    </w:pPr>
    <w:rPr>
      <w:rFonts w:ascii="Arial" w:hAnsi="Arial"/>
      <w:lang w:val="cs-CZ"/>
    </w:rPr>
  </w:style>
  <w:style w:type="paragraph" w:customStyle="1" w:styleId="tabulka">
    <w:name w:val="tabulka"/>
    <w:basedOn w:val="text-3mezera"/>
    <w:pPr>
      <w:spacing w:before="120"/>
      <w:jc w:val="center"/>
    </w:pPr>
    <w:rPr>
      <w:sz w:val="20"/>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qFormat/>
    <w:pPr>
      <w:spacing w:before="120" w:after="120"/>
      <w:ind w:left="851" w:hanging="851"/>
      <w:jc w:val="both"/>
    </w:pPr>
  </w:style>
  <w:style w:type="paragraph" w:customStyle="1" w:styleId="Point1">
    <w:name w:val="Point 1"/>
    <w:basedOn w:val="Normal"/>
    <w:qFormat/>
    <w:pPr>
      <w:spacing w:before="120" w:after="120"/>
      <w:ind w:left="1418" w:hanging="567"/>
      <w:jc w:val="both"/>
    </w:pPr>
  </w:style>
  <w:style w:type="paragraph" w:customStyle="1" w:styleId="titre4">
    <w:name w:val="titre4"/>
    <w:basedOn w:val="Normal"/>
    <w:pPr>
      <w:numPr>
        <w:numId w:val="1"/>
      </w:numPr>
      <w:tabs>
        <w:tab w:val="clear" w:pos="435"/>
        <w:tab w:val="decimal" w:pos="357"/>
      </w:tabs>
      <w:ind w:left="357" w:hanging="357"/>
    </w:pPr>
    <w:rPr>
      <w:rFonts w:ascii="Arial" w:hAnsi="Arial"/>
      <w:b/>
    </w:rPr>
  </w:style>
  <w:style w:type="character" w:customStyle="1" w:styleId="tw4winMark">
    <w:name w:val="tw4winMark"/>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snapToGrid/>
      <w:lang w:val="en-US"/>
    </w:rPr>
  </w:style>
  <w:style w:type="character" w:customStyle="1" w:styleId="DefaultMargins">
    <w:name w:val="DefaultMargins"/>
    <w:rPr>
      <w:rFonts w:ascii="Courier" w:hAnsi="Courier" w:cs="Courier"/>
      <w:sz w:val="24"/>
      <w:szCs w:val="24"/>
      <w:lang w:val="en-US"/>
    </w:rPr>
  </w:style>
  <w:style w:type="paragraph" w:customStyle="1" w:styleId="corpsarticle">
    <w:name w:val="corps_article"/>
    <w:basedOn w:val="BodyText"/>
    <w:pPr>
      <w:spacing w:before="60" w:after="60"/>
      <w:ind w:right="-1"/>
    </w:pPr>
    <w:rPr>
      <w:rFonts w:ascii="Times New Roman" w:hAnsi="Times New Roman"/>
      <w:snapToGrid/>
      <w:sz w:val="22"/>
      <w:lang w:eastAsia="fr-FR"/>
    </w:rPr>
  </w:style>
  <w:style w:type="paragraph" w:customStyle="1" w:styleId="evidence1">
    <w:name w:val="evidence1"/>
    <w:basedOn w:val="Normal"/>
    <w:pPr>
      <w:spacing w:line="360" w:lineRule="auto"/>
      <w:ind w:left="1134" w:hanging="283"/>
      <w:jc w:val="both"/>
    </w:pPr>
    <w:rPr>
      <w:rFonts w:ascii="Arial" w:hAnsi="Arial" w:cs="Arial"/>
      <w:snapToGrid/>
      <w:sz w:val="20"/>
      <w:lang w:eastAsia="en-GB"/>
    </w:rPr>
  </w:style>
  <w:style w:type="paragraph" w:customStyle="1" w:styleId="Style2">
    <w:name w:val="Style2"/>
    <w:basedOn w:val="Normal"/>
    <w:next w:val="Normal"/>
    <w:pPr>
      <w:widowControl w:val="0"/>
      <w:shd w:val="clear" w:color="auto" w:fill="FFFFFF"/>
      <w:tabs>
        <w:tab w:val="left" w:pos="360"/>
        <w:tab w:val="left" w:pos="1620"/>
      </w:tabs>
      <w:autoSpaceDE w:val="0"/>
      <w:autoSpaceDN w:val="0"/>
      <w:adjustRightInd w:val="0"/>
      <w:spacing w:before="173"/>
      <w:ind w:left="1616" w:right="6" w:hanging="352"/>
      <w:jc w:val="both"/>
    </w:pPr>
    <w:rPr>
      <w:snapToGrid/>
      <w:color w:val="000000"/>
      <w:sz w:val="22"/>
      <w:szCs w:val="22"/>
      <w:lang w:val="en-US"/>
    </w:rPr>
  </w:style>
  <w:style w:type="paragraph" w:customStyle="1" w:styleId="Style11ptBlackJustifiedRight001cmBefore865ptL">
    <w:name w:val="Style 11 pt Black Justified Right:  001 cm Before:  865 pt L..."/>
    <w:basedOn w:val="Normal"/>
    <w:next w:val="Normal"/>
    <w:pPr>
      <w:numPr>
        <w:numId w:val="11"/>
      </w:numPr>
      <w:shd w:val="clear" w:color="auto" w:fill="FFFFFF"/>
      <w:tabs>
        <w:tab w:val="left" w:pos="1134"/>
        <w:tab w:val="right" w:pos="1701"/>
      </w:tabs>
      <w:spacing w:before="60" w:after="120" w:line="212" w:lineRule="exact"/>
      <w:ind w:right="6"/>
      <w:jc w:val="both"/>
    </w:pPr>
    <w:rPr>
      <w:snapToGrid/>
      <w:color w:val="000000"/>
      <w:sz w:val="22"/>
      <w:lang w:eastAsia="en-GB"/>
    </w:rPr>
  </w:style>
  <w:style w:type="paragraph" w:customStyle="1" w:styleId="StyleHeading3">
    <w:name w:val="Style Heading 3"/>
    <w:basedOn w:val="Heading3"/>
    <w:next w:val="Normal"/>
    <w:link w:val="StyleHeading3Char"/>
    <w:pPr>
      <w:keepNext w:val="0"/>
      <w:keepLines/>
      <w:tabs>
        <w:tab w:val="left" w:pos="567"/>
        <w:tab w:val="left" w:pos="1134"/>
      </w:tabs>
      <w:spacing w:before="120" w:after="120"/>
      <w:ind w:left="1134" w:hanging="567"/>
      <w:jc w:val="both"/>
    </w:pPr>
    <w:rPr>
      <w:bCs/>
      <w:sz w:val="22"/>
      <w:szCs w:val="26"/>
      <w:lang w:val="en-US"/>
    </w:rPr>
  </w:style>
  <w:style w:type="character" w:customStyle="1" w:styleId="StyleHeading3Char">
    <w:name w:val="Style Heading 3 Char"/>
    <w:link w:val="StyleHeading3"/>
    <w:rPr>
      <w:rFonts w:ascii="Arial" w:hAnsi="Arial"/>
      <w:b/>
      <w:bCs/>
      <w:snapToGrid w:val="0"/>
      <w:color w:val="FF0000"/>
      <w:sz w:val="22"/>
      <w:szCs w:val="26"/>
      <w:lang w:val="en-US" w:eastAsia="en-US" w:bidi="ar-SA"/>
    </w:rPr>
  </w:style>
  <w:style w:type="paragraph" w:customStyle="1" w:styleId="Normal2">
    <w:name w:val="Normal2"/>
    <w:basedOn w:val="Normal"/>
    <w:next w:val="Normal"/>
    <w:link w:val="Normal2Char"/>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Pr>
      <w:color w:val="000000"/>
      <w:sz w:val="22"/>
      <w:szCs w:val="22"/>
      <w:lang w:val="en-US" w:eastAsia="en-US" w:bidi="ar-SA"/>
    </w:rPr>
  </w:style>
  <w:style w:type="paragraph" w:customStyle="1" w:styleId="Normal3">
    <w:name w:val="Normal3"/>
    <w:basedOn w:val="Normal2"/>
    <w:pPr>
      <w:ind w:left="1134"/>
    </w:pPr>
  </w:style>
  <w:style w:type="paragraph" w:customStyle="1" w:styleId="Style3">
    <w:name w:val="Style3"/>
    <w:basedOn w:val="Normal2"/>
    <w:pPr>
      <w:ind w:left="1134" w:right="0"/>
    </w:pPr>
  </w:style>
  <w:style w:type="paragraph" w:customStyle="1" w:styleId="Normal3tiret">
    <w:name w:val="Normal3tiret"/>
    <w:basedOn w:val="Normal3"/>
    <w:pPr>
      <w:tabs>
        <w:tab w:val="left" w:pos="1304"/>
      </w:tabs>
      <w:ind w:left="1304" w:right="0" w:hanging="170"/>
    </w:pPr>
  </w:style>
  <w:style w:type="paragraph" w:customStyle="1" w:styleId="Normal12">
    <w:name w:val="Normal 12"/>
    <w:basedOn w:val="Normal"/>
    <w:rPr>
      <w:snapToGrid/>
      <w:lang w:eastAsia="en-GB"/>
    </w:rPr>
  </w:style>
  <w:style w:type="paragraph" w:customStyle="1" w:styleId="Heading3Verdana">
    <w:name w:val="Heading 3 + Verdana"/>
    <w:basedOn w:val="Heading2"/>
    <w:pPr>
      <w:spacing w:after="240"/>
      <w:ind w:left="284" w:firstLine="0"/>
      <w:jc w:val="center"/>
    </w:pPr>
    <w:rPr>
      <w:rFonts w:ascii="Verdana" w:hAnsi="Verdana"/>
      <w:snapToGrid/>
      <w:sz w:val="22"/>
      <w:szCs w:val="22"/>
      <w:u w:val="single"/>
      <w:lang w:val="fr-BE"/>
    </w:rPr>
  </w:style>
  <w:style w:type="paragraph" w:customStyle="1" w:styleId="Annexetitle">
    <w:name w:val="Annexe_title"/>
    <w:basedOn w:val="Heading1"/>
    <w:next w:val="Normal"/>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pPr>
      <w:spacing w:before="240"/>
      <w:ind w:left="1701"/>
      <w:jc w:val="right"/>
    </w:pPr>
    <w:rPr>
      <w:rFonts w:ascii="Optima" w:hAnsi="Optima"/>
      <w:b/>
      <w:snapToGrid/>
      <w:sz w:val="28"/>
      <w:lang w:eastAsia="en-GB"/>
    </w:rPr>
  </w:style>
  <w:style w:type="character" w:customStyle="1" w:styleId="Style11pt">
    <w:name w:val="Style 11 pt"/>
    <w:rPr>
      <w:sz w:val="22"/>
    </w:rPr>
  </w:style>
  <w:style w:type="paragraph" w:customStyle="1" w:styleId="Char2">
    <w:name w:val="Char2"/>
    <w:basedOn w:val="Normal"/>
    <w:pPr>
      <w:spacing w:after="160" w:line="240" w:lineRule="exact"/>
    </w:pPr>
    <w:rPr>
      <w:rFonts w:ascii="Tahoma" w:hAnsi="Tahoma"/>
      <w:snapToGrid/>
      <w:sz w:val="20"/>
      <w:lang w:val="en-US"/>
    </w:rPr>
  </w:style>
  <w:style w:type="paragraph" w:customStyle="1" w:styleId="classification">
    <w:name w:val="classification"/>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paragraph" w:customStyle="1" w:styleId="ListNumberLevel2">
    <w:name w:val="List Number (Level 2)"/>
    <w:basedOn w:val="Normal"/>
    <w:pPr>
      <w:numPr>
        <w:ilvl w:val="1"/>
        <w:numId w:val="7"/>
      </w:numPr>
      <w:tabs>
        <w:tab w:val="left" w:pos="1417"/>
      </w:tabs>
      <w:spacing w:after="240"/>
      <w:jc w:val="both"/>
    </w:pPr>
    <w:rPr>
      <w:snapToGrid/>
    </w:rPr>
  </w:style>
  <w:style w:type="paragraph" w:customStyle="1" w:styleId="ListNumberLevel3">
    <w:name w:val="List Number (Level 3)"/>
    <w:basedOn w:val="Normal"/>
    <w:pPr>
      <w:numPr>
        <w:ilvl w:val="2"/>
        <w:numId w:val="7"/>
      </w:numPr>
      <w:tabs>
        <w:tab w:val="left" w:pos="2126"/>
      </w:tabs>
      <w:spacing w:after="240"/>
      <w:jc w:val="both"/>
    </w:pPr>
    <w:rPr>
      <w:snapToGrid/>
    </w:rPr>
  </w:style>
  <w:style w:type="paragraph" w:customStyle="1" w:styleId="ListNumberLevel4">
    <w:name w:val="List Number (Level 4)"/>
    <w:basedOn w:val="Normal"/>
    <w:pPr>
      <w:numPr>
        <w:ilvl w:val="3"/>
        <w:numId w:val="7"/>
      </w:numPr>
      <w:tabs>
        <w:tab w:val="left" w:pos="2835"/>
      </w:tabs>
      <w:spacing w:after="240"/>
      <w:jc w:val="both"/>
    </w:pPr>
    <w:rPr>
      <w:snapToGrid/>
    </w:rPr>
  </w:style>
  <w:style w:type="character" w:customStyle="1" w:styleId="hps">
    <w:name w:val="hps"/>
  </w:style>
  <w:style w:type="paragraph" w:styleId="ListParagraph">
    <w:name w:val="List Paragraph"/>
    <w:basedOn w:val="Normal"/>
    <w:uiPriority w:val="34"/>
    <w:qFormat/>
    <w:pPr>
      <w:ind w:left="720"/>
    </w:pPr>
    <w:rPr>
      <w:rFonts w:ascii="Calibri" w:hAnsi="Calibri"/>
      <w:snapToGrid/>
      <w:sz w:val="22"/>
      <w:szCs w:val="22"/>
      <w:lang w:val="fr-BE"/>
    </w:rPr>
  </w:style>
  <w:style w:type="paragraph" w:customStyle="1" w:styleId="Revision1">
    <w:name w:val="Revision1"/>
    <w:uiPriority w:val="99"/>
    <w:semiHidden/>
    <w:rPr>
      <w:snapToGrid w:val="0"/>
      <w:sz w:val="24"/>
      <w:lang w:val="en-GB" w:eastAsia="en-US"/>
    </w:rPr>
  </w:style>
  <w:style w:type="paragraph" w:customStyle="1" w:styleId="Contact">
    <w:name w:val="Contact"/>
    <w:basedOn w:val="Normal"/>
    <w:next w:val="Normal"/>
    <w:pPr>
      <w:spacing w:after="480"/>
      <w:ind w:left="567" w:hanging="567"/>
    </w:pPr>
    <w:rPr>
      <w:snapToGrid/>
    </w:rPr>
  </w:style>
  <w:style w:type="paragraph" w:customStyle="1" w:styleId="ListBullet1">
    <w:name w:val="List Bullet 1"/>
    <w:basedOn w:val="Text1"/>
    <w:pPr>
      <w:numPr>
        <w:numId w:val="12"/>
      </w:numPr>
      <w:tabs>
        <w:tab w:val="left" w:pos="765"/>
      </w:tabs>
      <w:spacing w:before="0" w:after="240"/>
    </w:pPr>
    <w:rPr>
      <w:snapToGrid/>
    </w:rPr>
  </w:style>
  <w:style w:type="paragraph" w:customStyle="1" w:styleId="ListDash">
    <w:name w:val="List Dash"/>
    <w:basedOn w:val="Normal"/>
    <w:pPr>
      <w:numPr>
        <w:numId w:val="13"/>
      </w:numPr>
      <w:tabs>
        <w:tab w:val="left" w:pos="283"/>
      </w:tabs>
      <w:spacing w:after="240"/>
      <w:jc w:val="both"/>
    </w:pPr>
    <w:rPr>
      <w:snapToGrid/>
    </w:rPr>
  </w:style>
  <w:style w:type="paragraph" w:customStyle="1" w:styleId="ListDash1">
    <w:name w:val="List Dash 1"/>
    <w:basedOn w:val="Text1"/>
    <w:pPr>
      <w:numPr>
        <w:numId w:val="14"/>
      </w:numPr>
      <w:tabs>
        <w:tab w:val="left" w:pos="765"/>
      </w:tabs>
      <w:spacing w:before="0" w:after="240"/>
    </w:pPr>
    <w:rPr>
      <w:snapToGrid/>
    </w:rPr>
  </w:style>
  <w:style w:type="paragraph" w:customStyle="1" w:styleId="ListDash2">
    <w:name w:val="List Dash 2"/>
    <w:basedOn w:val="Text2"/>
    <w:pPr>
      <w:numPr>
        <w:numId w:val="15"/>
      </w:numPr>
      <w:tabs>
        <w:tab w:val="clear" w:pos="2160"/>
        <w:tab w:val="left" w:pos="1485"/>
      </w:tabs>
    </w:pPr>
  </w:style>
  <w:style w:type="paragraph" w:customStyle="1" w:styleId="ListDash3">
    <w:name w:val="List Dash 3"/>
    <w:basedOn w:val="Normal"/>
    <w:pPr>
      <w:numPr>
        <w:numId w:val="16"/>
      </w:numPr>
      <w:tabs>
        <w:tab w:val="left" w:pos="1485"/>
      </w:tabs>
      <w:spacing w:after="240"/>
      <w:jc w:val="both"/>
    </w:pPr>
    <w:rPr>
      <w:snapToGrid/>
    </w:rPr>
  </w:style>
  <w:style w:type="paragraph" w:customStyle="1" w:styleId="ListDash4">
    <w:name w:val="List Dash 4"/>
    <w:basedOn w:val="Normal"/>
    <w:pPr>
      <w:numPr>
        <w:numId w:val="17"/>
      </w:numPr>
      <w:tabs>
        <w:tab w:val="left" w:pos="1485"/>
      </w:tabs>
      <w:spacing w:after="240"/>
      <w:jc w:val="both"/>
    </w:pPr>
    <w:rPr>
      <w:snapToGrid/>
    </w:rPr>
  </w:style>
  <w:style w:type="paragraph" w:customStyle="1" w:styleId="ListNumber1">
    <w:name w:val="List Number 1"/>
    <w:basedOn w:val="Text1"/>
    <w:pPr>
      <w:numPr>
        <w:numId w:val="18"/>
      </w:numPr>
      <w:tabs>
        <w:tab w:val="left" w:pos="1191"/>
      </w:tabs>
      <w:spacing w:before="0" w:after="240"/>
    </w:pPr>
    <w:rPr>
      <w:snapToGrid/>
    </w:rPr>
  </w:style>
  <w:style w:type="paragraph" w:customStyle="1" w:styleId="ListNumber1Level2">
    <w:name w:val="List Number 1 (Level 2)"/>
    <w:basedOn w:val="Text1"/>
    <w:pPr>
      <w:numPr>
        <w:ilvl w:val="1"/>
        <w:numId w:val="18"/>
      </w:numPr>
      <w:tabs>
        <w:tab w:val="left" w:pos="1899"/>
      </w:tabs>
      <w:spacing w:before="0" w:after="240"/>
    </w:pPr>
    <w:rPr>
      <w:snapToGrid/>
    </w:rPr>
  </w:style>
  <w:style w:type="paragraph" w:customStyle="1" w:styleId="ListNumber2Level2">
    <w:name w:val="List Number 2 (Level 2)"/>
    <w:basedOn w:val="Text2"/>
    <w:pPr>
      <w:numPr>
        <w:ilvl w:val="1"/>
        <w:numId w:val="8"/>
      </w:numPr>
      <w:tabs>
        <w:tab w:val="clear" w:pos="2160"/>
        <w:tab w:val="left" w:pos="2619"/>
      </w:tabs>
    </w:pPr>
  </w:style>
  <w:style w:type="paragraph" w:customStyle="1" w:styleId="ListNumber3Level2">
    <w:name w:val="List Number 3 (Level 2)"/>
    <w:basedOn w:val="Normal"/>
    <w:pPr>
      <w:numPr>
        <w:ilvl w:val="1"/>
        <w:numId w:val="9"/>
      </w:numPr>
      <w:tabs>
        <w:tab w:val="left" w:pos="2619"/>
      </w:tabs>
      <w:spacing w:after="240"/>
      <w:jc w:val="both"/>
    </w:pPr>
    <w:rPr>
      <w:snapToGrid/>
    </w:rPr>
  </w:style>
  <w:style w:type="paragraph" w:customStyle="1" w:styleId="ListNumber4Level2">
    <w:name w:val="List Number 4 (Level 2)"/>
    <w:basedOn w:val="Normal"/>
    <w:pPr>
      <w:numPr>
        <w:ilvl w:val="1"/>
        <w:numId w:val="10"/>
      </w:numPr>
      <w:tabs>
        <w:tab w:val="left" w:pos="2619"/>
      </w:tabs>
      <w:spacing w:after="240"/>
      <w:jc w:val="both"/>
    </w:pPr>
    <w:rPr>
      <w:snapToGrid/>
    </w:rPr>
  </w:style>
  <w:style w:type="paragraph" w:customStyle="1" w:styleId="ListNumber1Level3">
    <w:name w:val="List Number 1 (Level 3)"/>
    <w:basedOn w:val="Text1"/>
    <w:pPr>
      <w:numPr>
        <w:ilvl w:val="2"/>
        <w:numId w:val="18"/>
      </w:numPr>
      <w:tabs>
        <w:tab w:val="left" w:pos="2608"/>
      </w:tabs>
      <w:spacing w:before="0" w:after="240"/>
    </w:pPr>
    <w:rPr>
      <w:snapToGrid/>
    </w:rPr>
  </w:style>
  <w:style w:type="paragraph" w:customStyle="1" w:styleId="ListNumber2Level3">
    <w:name w:val="List Number 2 (Level 3)"/>
    <w:basedOn w:val="Text2"/>
    <w:pPr>
      <w:numPr>
        <w:ilvl w:val="2"/>
        <w:numId w:val="8"/>
      </w:numPr>
      <w:tabs>
        <w:tab w:val="clear" w:pos="2160"/>
        <w:tab w:val="left" w:pos="3328"/>
      </w:tabs>
    </w:pPr>
  </w:style>
  <w:style w:type="paragraph" w:customStyle="1" w:styleId="ListNumber3Level3">
    <w:name w:val="List Number 3 (Level 3)"/>
    <w:basedOn w:val="Normal"/>
    <w:pPr>
      <w:numPr>
        <w:ilvl w:val="2"/>
        <w:numId w:val="9"/>
      </w:numPr>
      <w:tabs>
        <w:tab w:val="left" w:pos="3328"/>
      </w:tabs>
      <w:spacing w:after="240"/>
      <w:jc w:val="both"/>
    </w:pPr>
    <w:rPr>
      <w:snapToGrid/>
    </w:rPr>
  </w:style>
  <w:style w:type="paragraph" w:customStyle="1" w:styleId="ListNumber4Level3">
    <w:name w:val="List Number 4 (Level 3)"/>
    <w:basedOn w:val="Normal"/>
    <w:pPr>
      <w:numPr>
        <w:ilvl w:val="2"/>
        <w:numId w:val="10"/>
      </w:numPr>
      <w:tabs>
        <w:tab w:val="left" w:pos="3328"/>
      </w:tabs>
      <w:spacing w:after="240"/>
      <w:jc w:val="both"/>
    </w:pPr>
    <w:rPr>
      <w:snapToGrid/>
    </w:rPr>
  </w:style>
  <w:style w:type="paragraph" w:customStyle="1" w:styleId="ListNumber1Level4">
    <w:name w:val="List Number 1 (Level 4)"/>
    <w:basedOn w:val="Text1"/>
    <w:pPr>
      <w:numPr>
        <w:ilvl w:val="3"/>
        <w:numId w:val="18"/>
      </w:numPr>
      <w:tabs>
        <w:tab w:val="left" w:pos="3317"/>
      </w:tabs>
      <w:spacing w:before="0" w:after="240"/>
    </w:pPr>
    <w:rPr>
      <w:snapToGrid/>
    </w:rPr>
  </w:style>
  <w:style w:type="paragraph" w:customStyle="1" w:styleId="ListNumber2Level4">
    <w:name w:val="List Number 2 (Level 4)"/>
    <w:basedOn w:val="Text2"/>
    <w:pPr>
      <w:numPr>
        <w:ilvl w:val="3"/>
        <w:numId w:val="8"/>
      </w:numPr>
      <w:tabs>
        <w:tab w:val="clear" w:pos="2160"/>
        <w:tab w:val="left" w:pos="4037"/>
      </w:tabs>
    </w:pPr>
  </w:style>
  <w:style w:type="paragraph" w:customStyle="1" w:styleId="ListNumber3Level4">
    <w:name w:val="List Number 3 (Level 4)"/>
    <w:basedOn w:val="Normal"/>
    <w:pPr>
      <w:numPr>
        <w:ilvl w:val="3"/>
        <w:numId w:val="9"/>
      </w:numPr>
      <w:tabs>
        <w:tab w:val="left" w:pos="4037"/>
      </w:tabs>
      <w:spacing w:after="240"/>
      <w:jc w:val="both"/>
    </w:pPr>
    <w:rPr>
      <w:snapToGrid/>
    </w:rPr>
  </w:style>
  <w:style w:type="paragraph" w:customStyle="1" w:styleId="ListNumber4Level4">
    <w:name w:val="List Number 4 (Level 4)"/>
    <w:basedOn w:val="Normal"/>
    <w:pPr>
      <w:numPr>
        <w:ilvl w:val="3"/>
        <w:numId w:val="10"/>
      </w:numPr>
      <w:tabs>
        <w:tab w:val="left" w:pos="4037"/>
      </w:tabs>
      <w:spacing w:after="240"/>
      <w:jc w:val="both"/>
    </w:pPr>
    <w:rPr>
      <w:snapToGrid/>
    </w:rPr>
  </w:style>
  <w:style w:type="paragraph" w:styleId="TOCHeading">
    <w:name w:val="TOC Heading"/>
    <w:basedOn w:val="Normal"/>
    <w:next w:val="Normal"/>
    <w:qFormat/>
    <w:pPr>
      <w:keepNext/>
      <w:spacing w:before="240" w:after="240"/>
      <w:jc w:val="center"/>
    </w:pPr>
    <w:rPr>
      <w:b/>
      <w:snapToGrid/>
    </w:rPr>
  </w:style>
  <w:style w:type="paragraph" w:customStyle="1" w:styleId="Article">
    <w:name w:val="Article"/>
    <w:basedOn w:val="Normal"/>
    <w:link w:val="ArticleChar"/>
    <w:qFormat/>
    <w:pPr>
      <w:keepNext/>
      <w:numPr>
        <w:numId w:val="19"/>
      </w:numPr>
      <w:tabs>
        <w:tab w:val="left" w:pos="0"/>
        <w:tab w:val="left" w:pos="1560"/>
      </w:tabs>
      <w:spacing w:before="360" w:after="120" w:line="276" w:lineRule="auto"/>
    </w:pPr>
    <w:rPr>
      <w:rFonts w:eastAsia="Calibri"/>
      <w:b/>
      <w:snapToGrid/>
      <w:szCs w:val="22"/>
    </w:rPr>
  </w:style>
  <w:style w:type="character" w:customStyle="1" w:styleId="ArticleChar">
    <w:name w:val="Article Char"/>
    <w:link w:val="Article"/>
    <w:rPr>
      <w:rFonts w:eastAsia="Calibri"/>
      <w:b/>
      <w:sz w:val="24"/>
      <w:szCs w:val="22"/>
      <w:lang w:eastAsia="en-US"/>
    </w:rPr>
  </w:style>
  <w:style w:type="paragraph" w:customStyle="1" w:styleId="pointarticle">
    <w:name w:val="point article"/>
    <w:basedOn w:val="Heading2"/>
    <w:link w:val="pointarticleChar"/>
    <w:qFormat/>
    <w:pPr>
      <w:keepNext w:val="0"/>
      <w:spacing w:before="240" w:after="60" w:line="276" w:lineRule="auto"/>
      <w:ind w:hanging="709"/>
    </w:pPr>
    <w:rPr>
      <w:rFonts w:ascii="Times New Roman" w:hAnsi="Times New Roman"/>
      <w:b w:val="0"/>
      <w:bCs/>
      <w:iCs/>
      <w:snapToGrid/>
      <w:sz w:val="22"/>
      <w:szCs w:val="28"/>
      <w:lang w:val="en-GB"/>
    </w:rPr>
  </w:style>
  <w:style w:type="character" w:customStyle="1" w:styleId="pointarticleChar">
    <w:name w:val="point article Char"/>
    <w:link w:val="pointarticle"/>
    <w:rPr>
      <w:bCs/>
      <w:iCs/>
      <w:sz w:val="22"/>
      <w:szCs w:val="28"/>
      <w:lang w:eastAsia="en-US"/>
    </w:rPr>
  </w:style>
  <w:style w:type="paragraph" w:customStyle="1" w:styleId="Default">
    <w:name w:val="Default"/>
    <w:pPr>
      <w:autoSpaceDE w:val="0"/>
      <w:autoSpaceDN w:val="0"/>
      <w:adjustRightInd w:val="0"/>
    </w:pPr>
    <w:rPr>
      <w:color w:val="000000"/>
      <w:sz w:val="24"/>
      <w:szCs w:val="24"/>
      <w:lang w:val="zh-CN" w:eastAsia="en-GB"/>
    </w:rPr>
  </w:style>
  <w:style w:type="paragraph" w:styleId="Revision">
    <w:name w:val="Revision"/>
    <w:hidden/>
    <w:uiPriority w:val="99"/>
    <w:unhideWhenUsed/>
    <w:rsid w:val="00061C5F"/>
    <w:rPr>
      <w:snapToGrid w:val="0"/>
      <w:sz w:val="24"/>
      <w:lang w:val="en-GB" w:eastAsia="en-US"/>
    </w:rPr>
  </w:style>
  <w:style w:type="character" w:styleId="UnresolvedMention">
    <w:name w:val="Unresolved Mention"/>
    <w:basedOn w:val="DefaultParagraphFont"/>
    <w:uiPriority w:val="99"/>
    <w:semiHidden/>
    <w:unhideWhenUsed/>
    <w:rsid w:val="00A500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pskn@gmail.com" TargetMode="External"/><Relationship Id="rId13" Type="http://schemas.openxmlformats.org/officeDocument/2006/relationships/image" Target="media/image2.wmf"/><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hyperlink" Target="mailto:norma.fevrier@oecs.int" TargetMode="Externa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4.bin"/><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hyperlink" Target="http://ec.europa.eu/budget/index_en.cfm" TargetMode="External"/><Relationship Id="rId28" Type="http://schemas.openxmlformats.org/officeDocument/2006/relationships/header" Target="header3.xml"/><Relationship Id="rId10" Type="http://schemas.openxmlformats.org/officeDocument/2006/relationships/hyperlink" Target="https://ec.europa.eu/europeaid/communication-and-visibility-manual-eu-external-actions_en" TargetMode="External"/><Relationship Id="rId19" Type="http://schemas.openxmlformats.org/officeDocument/2006/relationships/image" Target="media/image6.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nationbernard@gmail.com" TargetMode="External"/><Relationship Id="rId14" Type="http://schemas.openxmlformats.org/officeDocument/2006/relationships/oleObject" Target="embeddings/oleObject2.bin"/><Relationship Id="rId22" Type="http://schemas.openxmlformats.org/officeDocument/2006/relationships/image" Target="media/image8.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114</TotalTime>
  <Pages>11</Pages>
  <Words>4024</Words>
  <Characters>22940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26911</CharactersWithSpaces>
  <SharedDoc>false</SharedDoc>
  <HLinks>
    <vt:vector size="12" baseType="variant">
      <vt:variant>
        <vt:i4>6684752</vt:i4>
      </vt:variant>
      <vt:variant>
        <vt:i4>3</vt:i4>
      </vt:variant>
      <vt:variant>
        <vt:i4>0</vt:i4>
      </vt:variant>
      <vt:variant>
        <vt:i4>5</vt:i4>
      </vt:variant>
      <vt:variant>
        <vt:lpwstr>mailto:nationbernard@gmail.com</vt:lpwstr>
      </vt:variant>
      <vt:variant>
        <vt:lpwstr/>
      </vt:variant>
      <vt:variant>
        <vt:i4>3735633</vt:i4>
      </vt:variant>
      <vt:variant>
        <vt:i4>0</vt:i4>
      </vt:variant>
      <vt:variant>
        <vt:i4>0</vt:i4>
      </vt:variant>
      <vt:variant>
        <vt:i4>5</vt:i4>
      </vt:variant>
      <vt:variant>
        <vt:lpwstr>mailto:cornelius.issac@oecs.int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Joanna Rosemond</cp:lastModifiedBy>
  <cp:revision>22</cp:revision>
  <cp:lastPrinted>2014-02-12T13:59:00Z</cp:lastPrinted>
  <dcterms:created xsi:type="dcterms:W3CDTF">2023-11-13T16:06:00Z</dcterms:created>
  <dcterms:modified xsi:type="dcterms:W3CDTF">2024-11-26T13:56:00Z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r8>-1477240103</vt:r8>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KSOProductBuildVer">
    <vt:lpwstr>1033-12.2.0.13266</vt:lpwstr>
  </property>
  <property fmtid="{D5CDD505-2E9C-101B-9397-08002B2CF9AE}" pid="8" name="ICV">
    <vt:lpwstr>C3DA5F8D01C94361AF4C8A445FE7BA42_13</vt:lpwstr>
  </property>
</Properties>
</file>