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10107E" w14:textId="77777777" w:rsidR="0066323D" w:rsidRDefault="00000000">
      <w:pPr>
        <w:pStyle w:val="Heading1"/>
        <w:keepNext w:val="0"/>
        <w:rPr>
          <w:rFonts w:ascii="Times New Roman" w:hAnsi="Times New Roman"/>
          <w:color w:val="auto"/>
          <w:szCs w:val="28"/>
        </w:rPr>
      </w:pPr>
      <w:bookmarkStart w:id="0" w:name="_Toc41877055"/>
      <w:r>
        <w:rPr>
          <w:rFonts w:ascii="Times New Roman" w:hAnsi="Times New Roman"/>
          <w:color w:val="auto"/>
          <w:szCs w:val="28"/>
        </w:rPr>
        <w:t>E VOLUME 2</w:t>
      </w:r>
      <w:bookmarkEnd w:id="0"/>
    </w:p>
    <w:p w14:paraId="7F5582B1" w14:textId="77777777" w:rsidR="0066323D" w:rsidRDefault="00000000">
      <w:pPr>
        <w:pStyle w:val="Heading1"/>
        <w:keepNext w:val="0"/>
        <w:spacing w:before="360"/>
        <w:rPr>
          <w:rFonts w:ascii="Times New Roman" w:hAnsi="Times New Roman"/>
          <w:color w:val="auto"/>
          <w:szCs w:val="28"/>
        </w:rPr>
      </w:pPr>
      <w:bookmarkStart w:id="1" w:name="_Toc41823870"/>
      <w:bookmarkStart w:id="2" w:name="_Toc41877056"/>
      <w:r>
        <w:rPr>
          <w:rFonts w:ascii="Times New Roman" w:hAnsi="Times New Roman"/>
          <w:color w:val="auto"/>
          <w:szCs w:val="28"/>
        </w:rPr>
        <w:t>SECTION 1</w:t>
      </w:r>
      <w:bookmarkEnd w:id="1"/>
    </w:p>
    <w:p w14:paraId="0E83C71A" w14:textId="77777777" w:rsidR="0066323D" w:rsidRDefault="00000000">
      <w:pPr>
        <w:pStyle w:val="Heading1"/>
        <w:keepNext w:val="0"/>
        <w:rPr>
          <w:rFonts w:ascii="Times New Roman" w:hAnsi="Times New Roman"/>
          <w:color w:val="auto"/>
          <w:szCs w:val="28"/>
        </w:rPr>
      </w:pPr>
      <w:bookmarkStart w:id="3" w:name="_Toc41823871"/>
      <w:r>
        <w:rPr>
          <w:rFonts w:ascii="Times New Roman" w:hAnsi="Times New Roman"/>
          <w:color w:val="auto"/>
          <w:szCs w:val="28"/>
        </w:rPr>
        <w:t>CONTRACT FORM</w:t>
      </w:r>
      <w:bookmarkEnd w:id="2"/>
      <w:bookmarkEnd w:id="3"/>
    </w:p>
    <w:p w14:paraId="7079DB3A" w14:textId="77777777" w:rsidR="0066323D" w:rsidRDefault="00000000">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WORKS CONTRACT FOR EUROPEAN UNION EXTERNAL ACTIONS</w:t>
      </w:r>
    </w:p>
    <w:p w14:paraId="0DDC3569" w14:textId="29E3A902" w:rsidR="0066323D" w:rsidRDefault="00000000">
      <w:pPr>
        <w:spacing w:before="480" w:line="240" w:lineRule="exact"/>
        <w:jc w:val="center"/>
        <w:outlineLvl w:val="0"/>
        <w:rPr>
          <w:b/>
          <w:sz w:val="22"/>
          <w:szCs w:val="22"/>
        </w:rPr>
      </w:pPr>
      <w:r>
        <w:rPr>
          <w:b/>
          <w:sz w:val="22"/>
          <w:szCs w:val="22"/>
        </w:rPr>
        <w:t>NO. OECS/</w:t>
      </w:r>
      <w:r w:rsidR="00BF4F4D">
        <w:rPr>
          <w:b/>
          <w:sz w:val="22"/>
          <w:szCs w:val="22"/>
        </w:rPr>
        <w:t>BioSPACE</w:t>
      </w:r>
      <w:r>
        <w:rPr>
          <w:b/>
          <w:sz w:val="22"/>
          <w:szCs w:val="22"/>
        </w:rPr>
        <w:t>/202</w:t>
      </w:r>
      <w:r w:rsidR="00BF4F4D">
        <w:rPr>
          <w:b/>
          <w:sz w:val="22"/>
          <w:szCs w:val="22"/>
        </w:rPr>
        <w:t>4</w:t>
      </w:r>
      <w:r>
        <w:rPr>
          <w:b/>
          <w:sz w:val="22"/>
          <w:szCs w:val="22"/>
        </w:rPr>
        <w:t>/WRK_0</w:t>
      </w:r>
      <w:r w:rsidR="00BF4F4D">
        <w:rPr>
          <w:b/>
          <w:sz w:val="22"/>
          <w:szCs w:val="22"/>
        </w:rPr>
        <w:t>3</w:t>
      </w:r>
    </w:p>
    <w:p w14:paraId="53F9C201" w14:textId="261B0C0B" w:rsidR="0066323D" w:rsidRDefault="00000000">
      <w:pPr>
        <w:spacing w:before="480" w:after="480" w:line="240" w:lineRule="exact"/>
        <w:jc w:val="center"/>
        <w:outlineLvl w:val="0"/>
        <w:rPr>
          <w:b/>
          <w:szCs w:val="24"/>
        </w:rPr>
      </w:pPr>
      <w:r>
        <w:rPr>
          <w:b/>
          <w:szCs w:val="24"/>
        </w:rPr>
        <w:t xml:space="preserve">FINANCED FROM THE </w:t>
      </w:r>
      <w:r w:rsidR="00BF4F4D">
        <w:rPr>
          <w:b/>
          <w:szCs w:val="24"/>
        </w:rPr>
        <w:t>EDF</w:t>
      </w:r>
    </w:p>
    <w:p w14:paraId="2F94776E" w14:textId="77777777" w:rsidR="0066323D" w:rsidRDefault="00000000">
      <w:pPr>
        <w:spacing w:after="120"/>
      </w:pPr>
      <w:r>
        <w:t>Between</w:t>
      </w:r>
    </w:p>
    <w:p w14:paraId="6DB69358" w14:textId="77777777" w:rsidR="0066323D" w:rsidRDefault="00000000">
      <w:pPr>
        <w:widowControl w:val="0"/>
        <w:snapToGrid w:val="0"/>
        <w:spacing w:before="100" w:after="100"/>
        <w:jc w:val="both"/>
        <w:rPr>
          <w:sz w:val="22"/>
          <w:szCs w:val="22"/>
        </w:rPr>
      </w:pPr>
      <w:r>
        <w:rPr>
          <w:sz w:val="22"/>
          <w:szCs w:val="22"/>
        </w:rPr>
        <w:t xml:space="preserve">The Organisation of Eastern Caribbean States (“the Client”) an International Organisation established by the Treaty of Basseterre, 1981 and continued under the Revised Treaty of Basseterre establishing the Organisation of Eastern Caribbean States Economic Union with headquarters situated at Morne Fortuné in the Quarter of Castries, in the State of Saint Lucia (hereinafter referred to interchangeably as the “OECS”) acting herein and represented by Dr. Didacus Jules, Director General (‘the contracting authority’), of the one part </w:t>
      </w:r>
    </w:p>
    <w:p w14:paraId="103F95C0" w14:textId="77777777" w:rsidR="0066323D" w:rsidRDefault="0066323D">
      <w:pPr>
        <w:rPr>
          <w:sz w:val="22"/>
          <w:szCs w:val="22"/>
        </w:rPr>
      </w:pPr>
    </w:p>
    <w:p w14:paraId="7260A71C" w14:textId="77777777" w:rsidR="0066323D" w:rsidRDefault="00000000">
      <w:pPr>
        <w:rPr>
          <w:sz w:val="22"/>
          <w:szCs w:val="22"/>
        </w:rPr>
      </w:pPr>
      <w:r>
        <w:rPr>
          <w:sz w:val="22"/>
          <w:szCs w:val="22"/>
        </w:rPr>
        <w:t>and</w:t>
      </w:r>
    </w:p>
    <w:p w14:paraId="00F7DE81" w14:textId="77777777" w:rsidR="0066323D" w:rsidRDefault="0066323D">
      <w:pPr>
        <w:rPr>
          <w:sz w:val="22"/>
          <w:szCs w:val="22"/>
        </w:rPr>
      </w:pPr>
    </w:p>
    <w:p w14:paraId="401F9BC2" w14:textId="77777777" w:rsidR="0066323D" w:rsidRDefault="00000000">
      <w:pPr>
        <w:rPr>
          <w:sz w:val="22"/>
          <w:szCs w:val="22"/>
        </w:rPr>
      </w:pPr>
      <w:r>
        <w:rPr>
          <w:sz w:val="22"/>
          <w:szCs w:val="22"/>
        </w:rPr>
        <w:t>&lt;</w:t>
      </w:r>
      <w:r>
        <w:rPr>
          <w:sz w:val="22"/>
          <w:szCs w:val="22"/>
          <w:highlight w:val="yellow"/>
        </w:rPr>
        <w:t>Full official name of contractor</w:t>
      </w:r>
      <w:r>
        <w:rPr>
          <w:sz w:val="22"/>
          <w:szCs w:val="22"/>
        </w:rPr>
        <w:t>&gt;</w:t>
      </w:r>
    </w:p>
    <w:p w14:paraId="17A7315B" w14:textId="77777777" w:rsidR="0066323D" w:rsidRDefault="00000000">
      <w:pPr>
        <w:jc w:val="both"/>
        <w:rPr>
          <w:sz w:val="22"/>
          <w:szCs w:val="22"/>
        </w:rPr>
      </w:pPr>
      <w:r>
        <w:rPr>
          <w:sz w:val="22"/>
          <w:szCs w:val="22"/>
        </w:rPr>
        <w:t>[&lt;</w:t>
      </w:r>
      <w:r>
        <w:rPr>
          <w:sz w:val="22"/>
          <w:szCs w:val="22"/>
          <w:highlight w:val="yellow"/>
        </w:rPr>
        <w:t>Legal status/title</w:t>
      </w:r>
      <w:r>
        <w:rPr>
          <w:sz w:val="22"/>
          <w:szCs w:val="22"/>
        </w:rPr>
        <w:t>&gt;]</w:t>
      </w:r>
      <w:r>
        <w:rPr>
          <w:rStyle w:val="FootnoteReference"/>
          <w:sz w:val="22"/>
          <w:szCs w:val="22"/>
        </w:rPr>
        <w:footnoteReference w:id="1"/>
      </w:r>
    </w:p>
    <w:p w14:paraId="041D20C4" w14:textId="77777777" w:rsidR="0066323D" w:rsidRDefault="00000000">
      <w:pPr>
        <w:jc w:val="both"/>
        <w:rPr>
          <w:sz w:val="22"/>
          <w:szCs w:val="22"/>
        </w:rPr>
      </w:pPr>
      <w:r>
        <w:rPr>
          <w:sz w:val="22"/>
          <w:szCs w:val="22"/>
        </w:rPr>
        <w:t>[&lt;</w:t>
      </w:r>
      <w:r>
        <w:rPr>
          <w:sz w:val="22"/>
          <w:szCs w:val="22"/>
          <w:highlight w:val="yellow"/>
        </w:rPr>
        <w:t>Official registration number</w:t>
      </w:r>
      <w:r>
        <w:rPr>
          <w:sz w:val="22"/>
          <w:szCs w:val="22"/>
        </w:rPr>
        <w:t>&gt;]</w:t>
      </w:r>
      <w:r>
        <w:rPr>
          <w:rStyle w:val="FootnoteReference"/>
          <w:sz w:val="22"/>
          <w:szCs w:val="22"/>
        </w:rPr>
        <w:footnoteReference w:id="2"/>
      </w:r>
    </w:p>
    <w:p w14:paraId="6C7EB539" w14:textId="77777777" w:rsidR="0066323D" w:rsidRDefault="00000000">
      <w:pPr>
        <w:jc w:val="both"/>
        <w:rPr>
          <w:sz w:val="22"/>
          <w:szCs w:val="22"/>
        </w:rPr>
      </w:pPr>
      <w:r>
        <w:rPr>
          <w:sz w:val="22"/>
          <w:szCs w:val="22"/>
        </w:rPr>
        <w:t>&lt;</w:t>
      </w:r>
      <w:r>
        <w:rPr>
          <w:sz w:val="22"/>
          <w:szCs w:val="22"/>
          <w:highlight w:val="yellow"/>
        </w:rPr>
        <w:t>Full official address</w:t>
      </w:r>
      <w:r>
        <w:rPr>
          <w:sz w:val="22"/>
          <w:szCs w:val="22"/>
        </w:rPr>
        <w:t>&gt;</w:t>
      </w:r>
    </w:p>
    <w:p w14:paraId="53FB4A7C" w14:textId="77777777" w:rsidR="0066323D" w:rsidRDefault="00000000">
      <w:pPr>
        <w:jc w:val="both"/>
        <w:rPr>
          <w:sz w:val="22"/>
          <w:szCs w:val="22"/>
        </w:rPr>
      </w:pPr>
      <w:r>
        <w:rPr>
          <w:sz w:val="22"/>
          <w:szCs w:val="22"/>
        </w:rPr>
        <w:t>[&lt;</w:t>
      </w:r>
      <w:r>
        <w:rPr>
          <w:sz w:val="22"/>
          <w:szCs w:val="22"/>
          <w:highlight w:val="yellow"/>
        </w:rPr>
        <w:t>VAT number</w:t>
      </w:r>
      <w:r>
        <w:rPr>
          <w:sz w:val="22"/>
          <w:szCs w:val="22"/>
        </w:rPr>
        <w:t>&gt;]</w:t>
      </w:r>
      <w:r>
        <w:rPr>
          <w:rStyle w:val="FootnoteReference"/>
          <w:sz w:val="22"/>
          <w:szCs w:val="22"/>
        </w:rPr>
        <w:footnoteReference w:id="3"/>
      </w:r>
      <w:r>
        <w:rPr>
          <w:sz w:val="22"/>
          <w:szCs w:val="22"/>
        </w:rPr>
        <w:t xml:space="preserve">, </w:t>
      </w:r>
    </w:p>
    <w:p w14:paraId="6A655DC5" w14:textId="77777777" w:rsidR="0066323D" w:rsidRDefault="0066323D">
      <w:pPr>
        <w:jc w:val="both"/>
        <w:rPr>
          <w:sz w:val="22"/>
          <w:szCs w:val="22"/>
        </w:rPr>
      </w:pPr>
    </w:p>
    <w:p w14:paraId="4DCB4FE4" w14:textId="77777777" w:rsidR="0066323D" w:rsidRDefault="00000000">
      <w:pPr>
        <w:jc w:val="both"/>
        <w:rPr>
          <w:sz w:val="22"/>
          <w:szCs w:val="22"/>
        </w:rPr>
      </w:pPr>
      <w:r>
        <w:rPr>
          <w:sz w:val="22"/>
          <w:szCs w:val="22"/>
        </w:rPr>
        <w:t>(“the contractor”)</w:t>
      </w:r>
    </w:p>
    <w:p w14:paraId="0BC4CB4D" w14:textId="77777777" w:rsidR="0066323D" w:rsidRDefault="0066323D">
      <w:pPr>
        <w:rPr>
          <w:sz w:val="22"/>
          <w:szCs w:val="22"/>
        </w:rPr>
      </w:pPr>
    </w:p>
    <w:p w14:paraId="17B80AEA" w14:textId="77777777" w:rsidR="0066323D" w:rsidRDefault="00000000">
      <w:pPr>
        <w:tabs>
          <w:tab w:val="left" w:pos="-1440"/>
          <w:tab w:val="left" w:pos="-720"/>
          <w:tab w:val="left" w:pos="828"/>
          <w:tab w:val="left" w:pos="1044"/>
          <w:tab w:val="left" w:pos="1260"/>
          <w:tab w:val="left" w:pos="1476"/>
          <w:tab w:val="left" w:pos="1692"/>
          <w:tab w:val="left" w:pos="2160"/>
        </w:tabs>
        <w:jc w:val="right"/>
        <w:rPr>
          <w:sz w:val="22"/>
          <w:szCs w:val="22"/>
        </w:rPr>
      </w:pPr>
      <w:r>
        <w:rPr>
          <w:sz w:val="22"/>
          <w:szCs w:val="22"/>
        </w:rPr>
        <w:t>of the other part,</w:t>
      </w:r>
    </w:p>
    <w:p w14:paraId="0A87607E" w14:textId="77777777" w:rsidR="0066323D" w:rsidRDefault="0066323D">
      <w:pPr>
        <w:tabs>
          <w:tab w:val="left" w:pos="-1440"/>
          <w:tab w:val="left" w:pos="-720"/>
          <w:tab w:val="left" w:pos="828"/>
          <w:tab w:val="left" w:pos="1044"/>
          <w:tab w:val="left" w:pos="1260"/>
          <w:tab w:val="left" w:pos="1476"/>
          <w:tab w:val="left" w:pos="1692"/>
          <w:tab w:val="left" w:pos="2160"/>
        </w:tabs>
        <w:jc w:val="right"/>
        <w:rPr>
          <w:sz w:val="22"/>
          <w:szCs w:val="22"/>
        </w:rPr>
      </w:pPr>
    </w:p>
    <w:p w14:paraId="068D7F12" w14:textId="77777777" w:rsidR="0066323D" w:rsidRDefault="00000000">
      <w:pPr>
        <w:rPr>
          <w:sz w:val="22"/>
          <w:szCs w:val="22"/>
        </w:rPr>
      </w:pPr>
      <w:r>
        <w:rPr>
          <w:sz w:val="22"/>
          <w:szCs w:val="22"/>
        </w:rPr>
        <w:t>have agreed as follows:</w:t>
      </w:r>
    </w:p>
    <w:p w14:paraId="7D5078FA" w14:textId="77777777" w:rsidR="0066323D" w:rsidRDefault="00000000">
      <w:pPr>
        <w:spacing w:before="240"/>
        <w:jc w:val="center"/>
        <w:outlineLvl w:val="0"/>
        <w:rPr>
          <w:sz w:val="22"/>
          <w:szCs w:val="22"/>
        </w:rPr>
      </w:pPr>
      <w:r>
        <w:rPr>
          <w:b/>
          <w:sz w:val="22"/>
          <w:szCs w:val="22"/>
        </w:rPr>
        <w:t>PROJECT</w:t>
      </w:r>
      <w:r>
        <w:rPr>
          <w:sz w:val="22"/>
          <w:szCs w:val="22"/>
        </w:rPr>
        <w:t xml:space="preserve"> </w:t>
      </w:r>
    </w:p>
    <w:p w14:paraId="133E0BCE" w14:textId="0550C279" w:rsidR="0066323D" w:rsidRDefault="002D6DB4">
      <w:pPr>
        <w:spacing w:before="240"/>
        <w:jc w:val="center"/>
        <w:outlineLvl w:val="0"/>
        <w:rPr>
          <w:sz w:val="22"/>
          <w:szCs w:val="22"/>
        </w:rPr>
      </w:pPr>
      <w:r w:rsidRPr="002D6DB4">
        <w:rPr>
          <w:sz w:val="22"/>
          <w:szCs w:val="22"/>
        </w:rPr>
        <w:t>Support Programme for ACP Small Island Developing States (SIDS) and Coastal Countries (SPASC), Results 1 and 2</w:t>
      </w:r>
      <w:r>
        <w:rPr>
          <w:sz w:val="22"/>
          <w:szCs w:val="22"/>
        </w:rPr>
        <w:t xml:space="preserve"> (</w:t>
      </w:r>
      <w:r w:rsidRPr="002D6DB4">
        <w:rPr>
          <w:sz w:val="22"/>
          <w:szCs w:val="22"/>
        </w:rPr>
        <w:t>FED/2019/410-404</w:t>
      </w:r>
      <w:r>
        <w:rPr>
          <w:sz w:val="22"/>
          <w:szCs w:val="22"/>
        </w:rPr>
        <w:t>)</w:t>
      </w:r>
    </w:p>
    <w:p w14:paraId="4E579069" w14:textId="77777777" w:rsidR="0066323D" w:rsidRDefault="00000000">
      <w:pPr>
        <w:spacing w:before="240"/>
        <w:jc w:val="center"/>
        <w:outlineLvl w:val="0"/>
        <w:rPr>
          <w:b/>
          <w:sz w:val="22"/>
          <w:szCs w:val="22"/>
        </w:rPr>
      </w:pPr>
      <w:r>
        <w:rPr>
          <w:b/>
          <w:sz w:val="22"/>
          <w:szCs w:val="22"/>
        </w:rPr>
        <w:t xml:space="preserve">CONTRACT TITLE </w:t>
      </w:r>
    </w:p>
    <w:p w14:paraId="1D9FC2B0" w14:textId="31C3484F" w:rsidR="002D6DB4" w:rsidRDefault="002431C6">
      <w:pPr>
        <w:spacing w:before="240"/>
        <w:ind w:left="720" w:hanging="720"/>
        <w:jc w:val="center"/>
        <w:rPr>
          <w:b/>
          <w:sz w:val="22"/>
          <w:szCs w:val="22"/>
        </w:rPr>
      </w:pPr>
      <w:r w:rsidRPr="002431C6">
        <w:rPr>
          <w:b/>
          <w:sz w:val="22"/>
          <w:szCs w:val="22"/>
        </w:rPr>
        <w:t>Climate Change Resilience works in Antigua and Barbuda, Montserrat and Saint Vincent and the Grenadines</w:t>
      </w:r>
    </w:p>
    <w:p w14:paraId="4E40BDFF" w14:textId="2F938A5F" w:rsidR="0066323D" w:rsidRDefault="00000000">
      <w:pPr>
        <w:spacing w:before="240"/>
        <w:ind w:left="720" w:hanging="720"/>
        <w:jc w:val="center"/>
        <w:rPr>
          <w:sz w:val="22"/>
          <w:szCs w:val="22"/>
        </w:rPr>
      </w:pPr>
      <w:r>
        <w:rPr>
          <w:b/>
          <w:sz w:val="22"/>
          <w:szCs w:val="22"/>
        </w:rPr>
        <w:t xml:space="preserve">Identification number </w:t>
      </w:r>
      <w:r>
        <w:rPr>
          <w:bCs/>
          <w:sz w:val="22"/>
          <w:szCs w:val="22"/>
        </w:rPr>
        <w:t>OECS/</w:t>
      </w:r>
      <w:r w:rsidR="002D6DB4">
        <w:rPr>
          <w:bCs/>
          <w:sz w:val="22"/>
          <w:szCs w:val="22"/>
        </w:rPr>
        <w:t>BioSPACE</w:t>
      </w:r>
      <w:r>
        <w:rPr>
          <w:bCs/>
          <w:sz w:val="22"/>
          <w:szCs w:val="22"/>
        </w:rPr>
        <w:t>/202</w:t>
      </w:r>
      <w:r w:rsidR="002D6DB4">
        <w:rPr>
          <w:bCs/>
          <w:sz w:val="22"/>
          <w:szCs w:val="22"/>
        </w:rPr>
        <w:t>4</w:t>
      </w:r>
      <w:r>
        <w:rPr>
          <w:bCs/>
          <w:sz w:val="22"/>
          <w:szCs w:val="22"/>
        </w:rPr>
        <w:t>/WRK_0</w:t>
      </w:r>
      <w:r w:rsidR="002D6DB4">
        <w:rPr>
          <w:bCs/>
          <w:sz w:val="22"/>
          <w:szCs w:val="22"/>
        </w:rPr>
        <w:t>3</w:t>
      </w:r>
    </w:p>
    <w:p w14:paraId="24C5CFBB" w14:textId="77777777" w:rsidR="0066323D" w:rsidRDefault="00000000">
      <w:pPr>
        <w:spacing w:before="240"/>
        <w:ind w:right="-567"/>
        <w:jc w:val="both"/>
        <w:rPr>
          <w:sz w:val="22"/>
          <w:szCs w:val="22"/>
        </w:rPr>
      </w:pPr>
      <w:r>
        <w:rPr>
          <w:sz w:val="22"/>
          <w:szCs w:val="22"/>
        </w:rPr>
        <w:t>Whereas the contracting authority would like the contractor to carry out the following works:</w:t>
      </w:r>
    </w:p>
    <w:p w14:paraId="53BF0895" w14:textId="77777777" w:rsidR="0066323D" w:rsidRDefault="00000000">
      <w:pPr>
        <w:spacing w:before="240"/>
        <w:ind w:right="-567"/>
        <w:jc w:val="both"/>
        <w:rPr>
          <w:b/>
          <w:sz w:val="22"/>
          <w:szCs w:val="22"/>
        </w:rPr>
      </w:pPr>
      <w:r>
        <w:rPr>
          <w:b/>
          <w:sz w:val="22"/>
          <w:szCs w:val="22"/>
        </w:rPr>
        <w:t>Construction of</w:t>
      </w:r>
    </w:p>
    <w:p w14:paraId="61AF3EAD" w14:textId="58C9C767" w:rsidR="002431C6" w:rsidRPr="00215370" w:rsidRDefault="002431C6" w:rsidP="002431C6">
      <w:pPr>
        <w:pStyle w:val="PRAGHeading2"/>
        <w:rPr>
          <w:sz w:val="22"/>
          <w:szCs w:val="22"/>
        </w:rPr>
      </w:pPr>
      <w:r w:rsidRPr="00215370">
        <w:rPr>
          <w:sz w:val="22"/>
          <w:szCs w:val="22"/>
        </w:rPr>
        <w:lastRenderedPageBreak/>
        <w:t>Lot 1: Visitor Center for the Body Ponds Conservation Area in Antigua and Barbuda;</w:t>
      </w:r>
    </w:p>
    <w:p w14:paraId="1B04609F" w14:textId="713AF22A" w:rsidR="002431C6" w:rsidRPr="002362E2" w:rsidRDefault="002431C6" w:rsidP="002431C6">
      <w:pPr>
        <w:pStyle w:val="PRAGHeading2"/>
        <w:rPr>
          <w:sz w:val="22"/>
          <w:szCs w:val="22"/>
        </w:rPr>
      </w:pPr>
      <w:r>
        <w:rPr>
          <w:sz w:val="22"/>
          <w:szCs w:val="22"/>
        </w:rPr>
        <w:t xml:space="preserve">Lot 2: </w:t>
      </w:r>
      <w:r>
        <w:rPr>
          <w:sz w:val="22"/>
          <w:szCs w:val="22"/>
        </w:rPr>
        <w:t>A</w:t>
      </w:r>
      <w:r w:rsidRPr="00C45624">
        <w:rPr>
          <w:sz w:val="22"/>
          <w:szCs w:val="22"/>
        </w:rPr>
        <w:t>rtificial reefs in Montserrat to increase biodiversity in the marine and coastal environment</w:t>
      </w:r>
      <w:r>
        <w:rPr>
          <w:sz w:val="22"/>
          <w:szCs w:val="22"/>
        </w:rPr>
        <w:t>; and</w:t>
      </w:r>
    </w:p>
    <w:p w14:paraId="11FB6B36" w14:textId="7D6920B4" w:rsidR="002431C6" w:rsidRDefault="002431C6" w:rsidP="002431C6">
      <w:pPr>
        <w:widowControl w:val="0"/>
        <w:numPr>
          <w:ilvl w:val="0"/>
          <w:numId w:val="8"/>
        </w:numPr>
        <w:spacing w:before="100" w:after="100"/>
        <w:rPr>
          <w:sz w:val="22"/>
          <w:szCs w:val="22"/>
        </w:rPr>
      </w:pPr>
      <w:r>
        <w:rPr>
          <w:sz w:val="22"/>
          <w:szCs w:val="22"/>
        </w:rPr>
        <w:t xml:space="preserve">Lot 3: </w:t>
      </w:r>
      <w:r w:rsidRPr="006F5FB6">
        <w:rPr>
          <w:sz w:val="22"/>
          <w:szCs w:val="22"/>
        </w:rPr>
        <w:t xml:space="preserve">Rehabilitation of </w:t>
      </w:r>
      <w:r>
        <w:rPr>
          <w:sz w:val="22"/>
          <w:szCs w:val="22"/>
        </w:rPr>
        <w:t xml:space="preserve">the </w:t>
      </w:r>
      <w:r w:rsidRPr="006F5FB6">
        <w:rPr>
          <w:sz w:val="22"/>
          <w:szCs w:val="22"/>
        </w:rPr>
        <w:t xml:space="preserve">Bequia Fish </w:t>
      </w:r>
      <w:r>
        <w:rPr>
          <w:sz w:val="22"/>
          <w:szCs w:val="22"/>
        </w:rPr>
        <w:t>M</w:t>
      </w:r>
      <w:r w:rsidRPr="006F5FB6">
        <w:rPr>
          <w:sz w:val="22"/>
          <w:szCs w:val="22"/>
        </w:rPr>
        <w:t>arket</w:t>
      </w:r>
      <w:r>
        <w:rPr>
          <w:sz w:val="22"/>
          <w:szCs w:val="22"/>
        </w:rPr>
        <w:t xml:space="preserve"> in </w:t>
      </w:r>
      <w:r w:rsidRPr="006F5FB6">
        <w:rPr>
          <w:sz w:val="22"/>
          <w:szCs w:val="22"/>
        </w:rPr>
        <w:t>S</w:t>
      </w:r>
      <w:r>
        <w:rPr>
          <w:sz w:val="22"/>
          <w:szCs w:val="22"/>
        </w:rPr>
        <w:t xml:space="preserve">aint </w:t>
      </w:r>
      <w:r w:rsidRPr="006F5FB6">
        <w:rPr>
          <w:sz w:val="22"/>
          <w:szCs w:val="22"/>
        </w:rPr>
        <w:t>Vincent and the Grenadines</w:t>
      </w:r>
      <w:r>
        <w:rPr>
          <w:sz w:val="22"/>
          <w:szCs w:val="22"/>
        </w:rPr>
        <w:t>.</w:t>
      </w:r>
    </w:p>
    <w:p w14:paraId="60888E71" w14:textId="77777777" w:rsidR="0066323D" w:rsidRDefault="00000000">
      <w:pPr>
        <w:ind w:right="-45"/>
        <w:jc w:val="both"/>
        <w:rPr>
          <w:sz w:val="22"/>
          <w:szCs w:val="22"/>
        </w:rPr>
      </w:pPr>
      <w:r>
        <w:rPr>
          <w:sz w:val="22"/>
          <w:szCs w:val="22"/>
        </w:rPr>
        <w:t>and has accepted a tender by the contractor for the execution and completion of such works and the remedying of any defects therein.</w:t>
      </w:r>
    </w:p>
    <w:p w14:paraId="71CD6EB2" w14:textId="77777777" w:rsidR="0066323D" w:rsidRDefault="00000000">
      <w:pPr>
        <w:spacing w:before="240"/>
        <w:ind w:right="-567"/>
        <w:jc w:val="both"/>
        <w:rPr>
          <w:b/>
          <w:sz w:val="22"/>
          <w:szCs w:val="22"/>
        </w:rPr>
      </w:pPr>
      <w:r>
        <w:rPr>
          <w:b/>
          <w:sz w:val="22"/>
          <w:szCs w:val="22"/>
        </w:rPr>
        <w:t>It is hereby agreed as follows:</w:t>
      </w:r>
    </w:p>
    <w:p w14:paraId="711CA736" w14:textId="77777777" w:rsidR="0066323D" w:rsidRDefault="00000000">
      <w:pPr>
        <w:spacing w:before="240" w:after="240"/>
        <w:ind w:left="567" w:right="-45" w:hanging="567"/>
        <w:jc w:val="both"/>
        <w:rPr>
          <w:sz w:val="22"/>
          <w:szCs w:val="22"/>
        </w:rPr>
      </w:pPr>
      <w:r>
        <w:rPr>
          <w:b/>
          <w:sz w:val="22"/>
          <w:szCs w:val="22"/>
        </w:rPr>
        <w:t>(1)</w:t>
      </w:r>
      <w:r>
        <w:rPr>
          <w:sz w:val="22"/>
          <w:szCs w:val="22"/>
        </w:rPr>
        <w:tab/>
        <w:t>In this contract, words and expressions shall have the meanings assigned to them in the contractual conditions set out below.</w:t>
      </w:r>
    </w:p>
    <w:p w14:paraId="7347A8E4" w14:textId="77777777" w:rsidR="0066323D" w:rsidRDefault="00000000">
      <w:pPr>
        <w:spacing w:after="120"/>
        <w:ind w:left="567" w:right="-45" w:hanging="567"/>
        <w:jc w:val="both"/>
        <w:rPr>
          <w:sz w:val="22"/>
          <w:szCs w:val="22"/>
        </w:rPr>
      </w:pPr>
      <w:r>
        <w:rPr>
          <w:b/>
          <w:sz w:val="22"/>
          <w:szCs w:val="22"/>
        </w:rPr>
        <w:t>(2)</w:t>
      </w:r>
      <w:r>
        <w:rPr>
          <w:sz w:val="22"/>
          <w:szCs w:val="22"/>
        </w:rPr>
        <w:tab/>
        <w:t>The following documents shall be deemed to form and be read and construed as part of this contract, in the following order of precedence:</w:t>
      </w:r>
    </w:p>
    <w:p w14:paraId="1F2730C9" w14:textId="77777777" w:rsidR="0066323D" w:rsidRDefault="00000000">
      <w:pPr>
        <w:numPr>
          <w:ilvl w:val="0"/>
          <w:numId w:val="6"/>
        </w:numPr>
        <w:ind w:left="993" w:right="-567"/>
        <w:jc w:val="both"/>
        <w:rPr>
          <w:sz w:val="22"/>
          <w:szCs w:val="22"/>
        </w:rPr>
      </w:pPr>
      <w:r>
        <w:rPr>
          <w:sz w:val="22"/>
          <w:szCs w:val="22"/>
        </w:rPr>
        <w:t>the contract,</w:t>
      </w:r>
    </w:p>
    <w:p w14:paraId="3D874F89" w14:textId="77777777" w:rsidR="0066323D" w:rsidRDefault="00000000">
      <w:pPr>
        <w:numPr>
          <w:ilvl w:val="0"/>
          <w:numId w:val="6"/>
        </w:numPr>
        <w:ind w:left="993" w:right="-567"/>
        <w:jc w:val="both"/>
        <w:rPr>
          <w:sz w:val="22"/>
          <w:szCs w:val="22"/>
        </w:rPr>
      </w:pPr>
      <w:r>
        <w:rPr>
          <w:sz w:val="22"/>
          <w:szCs w:val="22"/>
        </w:rPr>
        <w:t>the special conditions,</w:t>
      </w:r>
    </w:p>
    <w:p w14:paraId="0B02FD4F" w14:textId="77777777" w:rsidR="0066323D" w:rsidRDefault="00000000">
      <w:pPr>
        <w:numPr>
          <w:ilvl w:val="0"/>
          <w:numId w:val="6"/>
        </w:numPr>
        <w:ind w:left="993" w:right="-567"/>
        <w:jc w:val="both"/>
        <w:rPr>
          <w:sz w:val="22"/>
          <w:szCs w:val="22"/>
        </w:rPr>
      </w:pPr>
      <w:r>
        <w:rPr>
          <w:sz w:val="22"/>
          <w:szCs w:val="22"/>
        </w:rPr>
        <w:t>the general conditions,</w:t>
      </w:r>
    </w:p>
    <w:p w14:paraId="0CBC7E91" w14:textId="77777777" w:rsidR="0066323D" w:rsidRDefault="00000000">
      <w:pPr>
        <w:numPr>
          <w:ilvl w:val="0"/>
          <w:numId w:val="6"/>
        </w:numPr>
        <w:ind w:left="993" w:right="-567"/>
        <w:jc w:val="both"/>
        <w:rPr>
          <w:sz w:val="22"/>
          <w:szCs w:val="22"/>
        </w:rPr>
      </w:pPr>
      <w:r>
        <w:rPr>
          <w:sz w:val="22"/>
          <w:szCs w:val="22"/>
        </w:rPr>
        <w:t>the bill of quantities (after arithmetical corrections) and detailed breakdown of prices</w:t>
      </w:r>
    </w:p>
    <w:p w14:paraId="3650435D" w14:textId="77777777" w:rsidR="0066323D" w:rsidRDefault="00000000">
      <w:pPr>
        <w:numPr>
          <w:ilvl w:val="0"/>
          <w:numId w:val="6"/>
        </w:numPr>
        <w:ind w:left="993" w:right="-567"/>
        <w:jc w:val="both"/>
        <w:rPr>
          <w:sz w:val="22"/>
          <w:szCs w:val="22"/>
        </w:rPr>
      </w:pPr>
      <w:r>
        <w:rPr>
          <w:sz w:val="22"/>
          <w:szCs w:val="22"/>
        </w:rPr>
        <w:t xml:space="preserve">the technical </w:t>
      </w:r>
      <w:r>
        <w:t xml:space="preserve">and/or performance </w:t>
      </w:r>
      <w:r>
        <w:rPr>
          <w:sz w:val="22"/>
          <w:szCs w:val="22"/>
        </w:rPr>
        <w:t>specifications,</w:t>
      </w:r>
    </w:p>
    <w:p w14:paraId="40351396" w14:textId="77777777" w:rsidR="0066323D" w:rsidRDefault="00000000">
      <w:pPr>
        <w:numPr>
          <w:ilvl w:val="0"/>
          <w:numId w:val="6"/>
        </w:numPr>
        <w:ind w:left="993" w:right="-567"/>
        <w:jc w:val="both"/>
        <w:rPr>
          <w:sz w:val="22"/>
          <w:szCs w:val="22"/>
        </w:rPr>
      </w:pPr>
      <w:r>
        <w:rPr>
          <w:sz w:val="22"/>
          <w:szCs w:val="22"/>
        </w:rPr>
        <w:t>the design documentation (drawings),</w:t>
      </w:r>
    </w:p>
    <w:p w14:paraId="4F3D424D" w14:textId="77777777" w:rsidR="0066323D" w:rsidRDefault="00000000">
      <w:pPr>
        <w:numPr>
          <w:ilvl w:val="0"/>
          <w:numId w:val="6"/>
        </w:numPr>
        <w:ind w:left="993" w:right="-567"/>
        <w:jc w:val="both"/>
        <w:rPr>
          <w:sz w:val="22"/>
          <w:szCs w:val="22"/>
        </w:rPr>
      </w:pPr>
      <w:r>
        <w:rPr>
          <w:sz w:val="22"/>
          <w:szCs w:val="22"/>
        </w:rPr>
        <w:t xml:space="preserve">the tender, </w:t>
      </w:r>
    </w:p>
    <w:p w14:paraId="7C255185" w14:textId="77777777" w:rsidR="0066323D" w:rsidRDefault="00000000">
      <w:pPr>
        <w:numPr>
          <w:ilvl w:val="0"/>
          <w:numId w:val="6"/>
        </w:numPr>
        <w:spacing w:after="240"/>
        <w:ind w:left="992" w:right="-567" w:hanging="357"/>
        <w:jc w:val="both"/>
        <w:rPr>
          <w:sz w:val="22"/>
          <w:szCs w:val="22"/>
        </w:rPr>
      </w:pPr>
      <w:r>
        <w:rPr>
          <w:sz w:val="22"/>
          <w:szCs w:val="22"/>
        </w:rPr>
        <w:t>any other documents forming part of the contract.</w:t>
      </w:r>
    </w:p>
    <w:p w14:paraId="3EB55B72" w14:textId="77777777" w:rsidR="0066323D" w:rsidRDefault="00000000">
      <w:pPr>
        <w:spacing w:after="240"/>
        <w:ind w:left="567" w:right="-45"/>
        <w:jc w:val="both"/>
        <w:rPr>
          <w:sz w:val="22"/>
          <w:szCs w:val="22"/>
        </w:rPr>
      </w:pPr>
      <w:r>
        <w:rPr>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p>
    <w:p w14:paraId="4E81EF44" w14:textId="77777777" w:rsidR="0066323D" w:rsidRDefault="00000000">
      <w:pPr>
        <w:spacing w:after="240"/>
        <w:ind w:left="567" w:right="-45" w:hanging="567"/>
        <w:jc w:val="both"/>
        <w:rPr>
          <w:sz w:val="22"/>
          <w:szCs w:val="22"/>
        </w:rPr>
      </w:pPr>
      <w:r>
        <w:rPr>
          <w:b/>
          <w:sz w:val="22"/>
          <w:szCs w:val="22"/>
        </w:rPr>
        <w:t>(3)</w:t>
      </w:r>
      <w:r>
        <w:rPr>
          <w:sz w:val="22"/>
          <w:szCs w:val="22"/>
        </w:rPr>
        <w:tab/>
        <w:t>In consideration of the payments to be made by the contracting authority to the contractor as hereinafter mentioned, the contractor undertakes to execute and complete the works and remedy defects therein in full compliance with the provisions of the contract.</w:t>
      </w:r>
    </w:p>
    <w:p w14:paraId="69C4EF26" w14:textId="77777777" w:rsidR="0066323D" w:rsidRDefault="00000000">
      <w:pPr>
        <w:spacing w:after="120"/>
        <w:ind w:left="567" w:right="-45" w:hanging="567"/>
        <w:jc w:val="both"/>
        <w:rPr>
          <w:sz w:val="22"/>
          <w:szCs w:val="22"/>
        </w:rPr>
      </w:pPr>
      <w:r>
        <w:rPr>
          <w:b/>
          <w:sz w:val="22"/>
          <w:szCs w:val="22"/>
        </w:rPr>
        <w:t>(4)</w:t>
      </w:r>
      <w:r>
        <w:rPr>
          <w:sz w:val="22"/>
          <w:szCs w:val="22"/>
        </w:rPr>
        <w:tab/>
        <w:t>The contracting authority hereby agrees to pay the contractor in consideration of the execution and completion of the works and remedying of defects therein the amount of:</w:t>
      </w:r>
    </w:p>
    <w:p w14:paraId="66E1F4BC" w14:textId="4982C153" w:rsidR="007C53D8" w:rsidRDefault="00000000" w:rsidP="007C53D8">
      <w:pPr>
        <w:tabs>
          <w:tab w:val="left" w:pos="851"/>
          <w:tab w:val="right" w:leader="dot" w:pos="8505"/>
        </w:tabs>
        <w:spacing w:before="120"/>
        <w:ind w:left="851" w:right="97" w:hanging="284"/>
        <w:rPr>
          <w:sz w:val="22"/>
          <w:szCs w:val="22"/>
        </w:rPr>
      </w:pPr>
      <w:r w:rsidRPr="007C53D8">
        <w:rPr>
          <w:b/>
          <w:bCs/>
          <w:sz w:val="22"/>
          <w:szCs w:val="22"/>
        </w:rPr>
        <w:t>-</w:t>
      </w:r>
      <w:r>
        <w:rPr>
          <w:sz w:val="22"/>
          <w:szCs w:val="22"/>
        </w:rPr>
        <w:tab/>
        <w:t>Contract price (excluding VAT/other taxes) EUR &lt;</w:t>
      </w:r>
      <w:r>
        <w:rPr>
          <w:sz w:val="22"/>
          <w:szCs w:val="22"/>
          <w:highlight w:val="yellow"/>
        </w:rPr>
        <w:t>amount</w:t>
      </w:r>
      <w:r>
        <w:rPr>
          <w:sz w:val="22"/>
          <w:szCs w:val="22"/>
        </w:rPr>
        <w:t>&gt;</w:t>
      </w:r>
    </w:p>
    <w:p w14:paraId="754E5250" w14:textId="1CC87BA5" w:rsidR="0066323D" w:rsidRDefault="00000000" w:rsidP="007C53D8">
      <w:pPr>
        <w:tabs>
          <w:tab w:val="left" w:pos="851"/>
          <w:tab w:val="right" w:leader="dot" w:pos="8505"/>
        </w:tabs>
        <w:spacing w:before="120"/>
        <w:ind w:left="851" w:right="97" w:hanging="284"/>
        <w:rPr>
          <w:sz w:val="22"/>
          <w:szCs w:val="22"/>
        </w:rPr>
      </w:pPr>
      <w:r w:rsidRPr="007C53D8">
        <w:rPr>
          <w:b/>
          <w:bCs/>
          <w:sz w:val="22"/>
          <w:szCs w:val="22"/>
        </w:rPr>
        <w:t>-</w:t>
      </w:r>
      <w:r>
        <w:rPr>
          <w:sz w:val="22"/>
          <w:szCs w:val="22"/>
        </w:rPr>
        <w:tab/>
        <w:t>VAT and other taxes EUR &lt;</w:t>
      </w:r>
      <w:r>
        <w:rPr>
          <w:sz w:val="22"/>
          <w:szCs w:val="22"/>
          <w:highlight w:val="yellow"/>
        </w:rPr>
        <w:t>amount</w:t>
      </w:r>
      <w:r>
        <w:rPr>
          <w:sz w:val="22"/>
          <w:szCs w:val="22"/>
        </w:rPr>
        <w:t xml:space="preserve">&gt; </w:t>
      </w:r>
    </w:p>
    <w:p w14:paraId="58B8C6F7" w14:textId="77777777" w:rsidR="0066323D" w:rsidRDefault="00000000">
      <w:pPr>
        <w:tabs>
          <w:tab w:val="left" w:pos="851"/>
          <w:tab w:val="right" w:leader="dot" w:pos="8505"/>
        </w:tabs>
        <w:spacing w:before="120" w:after="240"/>
        <w:ind w:left="851" w:right="97" w:hanging="284"/>
        <w:rPr>
          <w:sz w:val="22"/>
          <w:szCs w:val="22"/>
        </w:rPr>
      </w:pPr>
      <w:r w:rsidRPr="007C53D8">
        <w:rPr>
          <w:b/>
          <w:bCs/>
          <w:sz w:val="22"/>
          <w:szCs w:val="22"/>
        </w:rPr>
        <w:t>-</w:t>
      </w:r>
      <w:r>
        <w:rPr>
          <w:sz w:val="22"/>
          <w:szCs w:val="22"/>
        </w:rPr>
        <w:tab/>
        <w:t>Contract price EUR &lt;</w:t>
      </w:r>
      <w:r>
        <w:rPr>
          <w:sz w:val="22"/>
          <w:szCs w:val="22"/>
          <w:highlight w:val="yellow"/>
        </w:rPr>
        <w:t>amount in words</w:t>
      </w:r>
      <w:r>
        <w:rPr>
          <w:sz w:val="22"/>
          <w:szCs w:val="22"/>
        </w:rPr>
        <w:t xml:space="preserve">&gt; </w:t>
      </w:r>
    </w:p>
    <w:p w14:paraId="43B5CDF8" w14:textId="77777777" w:rsidR="0066323D" w:rsidRDefault="00000000">
      <w:pPr>
        <w:spacing w:after="240"/>
        <w:ind w:right="-45"/>
        <w:jc w:val="both"/>
        <w:rPr>
          <w:sz w:val="22"/>
          <w:szCs w:val="22"/>
        </w:rPr>
      </w:pPr>
      <w:r>
        <w:rPr>
          <w:sz w:val="22"/>
          <w:szCs w:val="22"/>
        </w:rPr>
        <w:t>or such other sum as may become payable under the provisions of the Contract at the times and in the manner prescribed by the contract. VAT will be paid in compliance with the binding regulations, national law and international agreements concerning the execution of the project. VAT and other taxes shall not be paid on the funds originating from EU funds.</w:t>
      </w:r>
    </w:p>
    <w:p w14:paraId="3B976902" w14:textId="77777777" w:rsidR="0066323D" w:rsidRDefault="00000000">
      <w:pPr>
        <w:spacing w:before="120"/>
        <w:jc w:val="both"/>
        <w:rPr>
          <w:sz w:val="22"/>
          <w:szCs w:val="22"/>
        </w:rPr>
      </w:pPr>
      <w:r>
        <w:rPr>
          <w:rStyle w:val="Hyperlink"/>
          <w:sz w:val="22"/>
          <w:szCs w:val="22"/>
        </w:rPr>
        <w:t xml:space="preserve">For the purpose of </w:t>
      </w:r>
      <w:r>
        <w:rPr>
          <w:sz w:val="22"/>
          <w:szCs w:val="22"/>
          <w:lang w:eastAsia="en-GB"/>
        </w:rPr>
        <w:t xml:space="preserve">Article 72 of the </w:t>
      </w:r>
      <w:r>
        <w:rPr>
          <w:sz w:val="22"/>
          <w:szCs w:val="22"/>
        </w:rPr>
        <w:t>general conditions, for the part of the data transferred by the contracting authority to the European Commission:</w:t>
      </w:r>
    </w:p>
    <w:p w14:paraId="3AA44BF1" w14:textId="77777777" w:rsidR="0066323D" w:rsidRDefault="00000000">
      <w:pPr>
        <w:spacing w:before="120"/>
        <w:jc w:val="both"/>
        <w:rPr>
          <w:sz w:val="22"/>
          <w:szCs w:val="22"/>
        </w:rPr>
      </w:pPr>
      <w:r>
        <w:rPr>
          <w:sz w:val="22"/>
          <w:szCs w:val="22"/>
        </w:rPr>
        <w:t>(a) the controller for the processing of personal data carried out within the Commission is</w:t>
      </w:r>
    </w:p>
    <w:p w14:paraId="4C022AB3" w14:textId="77777777" w:rsidR="0066323D" w:rsidRDefault="00000000">
      <w:pPr>
        <w:spacing w:before="120"/>
        <w:jc w:val="both"/>
        <w:rPr>
          <w:sz w:val="22"/>
          <w:szCs w:val="22"/>
        </w:rPr>
      </w:pPr>
      <w:r>
        <w:rPr>
          <w:sz w:val="22"/>
          <w:szCs w:val="22"/>
        </w:rPr>
        <w:t>the head of legal affairs unit of DG International Partnerships.</w:t>
      </w:r>
    </w:p>
    <w:p w14:paraId="0A2D002E" w14:textId="77777777" w:rsidR="0066323D" w:rsidRDefault="00000000">
      <w:pPr>
        <w:spacing w:before="100" w:beforeAutospacing="1" w:after="100" w:afterAutospacing="1"/>
        <w:jc w:val="both"/>
        <w:rPr>
          <w:color w:val="0563C1"/>
          <w:sz w:val="22"/>
          <w:szCs w:val="22"/>
          <w:u w:val="single"/>
        </w:rPr>
      </w:pPr>
      <w:r>
        <w:rPr>
          <w:sz w:val="22"/>
          <w:szCs w:val="22"/>
        </w:rPr>
        <w:t xml:space="preserve">(b) </w:t>
      </w:r>
      <w:r>
        <w:rPr>
          <w:sz w:val="22"/>
          <w:szCs w:val="22"/>
          <w:lang w:eastAsia="en-GB"/>
        </w:rPr>
        <w:t>the data protection notice is available at</w:t>
      </w:r>
      <w:r>
        <w:rPr>
          <w:sz w:val="22"/>
          <w:szCs w:val="22"/>
        </w:rPr>
        <w:t xml:space="preserve"> </w:t>
      </w:r>
      <w:hyperlink r:id="rId11" w:history="1">
        <w:r w:rsidR="0066323D">
          <w:rPr>
            <w:rStyle w:val="Hyperlink"/>
            <w:sz w:val="22"/>
            <w:szCs w:val="22"/>
          </w:rPr>
          <w:t>https://wikis.ec.europa.eu/display/ExactExternalWiki/Annexes</w:t>
        </w:r>
      </w:hyperlink>
      <w:r>
        <w:rPr>
          <w:rStyle w:val="Hyperlink"/>
          <w:sz w:val="22"/>
          <w:szCs w:val="22"/>
        </w:rPr>
        <w:t xml:space="preserve">. </w:t>
      </w:r>
    </w:p>
    <w:p w14:paraId="7B6C8E71" w14:textId="77777777" w:rsidR="0066323D" w:rsidRDefault="00000000">
      <w:pPr>
        <w:spacing w:after="240"/>
        <w:jc w:val="both"/>
        <w:rPr>
          <w:sz w:val="22"/>
          <w:szCs w:val="22"/>
        </w:rPr>
      </w:pPr>
      <w:r>
        <w:rPr>
          <w:sz w:val="22"/>
          <w:szCs w:val="22"/>
        </w:rPr>
        <w:t>In witness whereof the parties hereto have signed the contract. This contract shall take effect on the date on which it is signed by the last party, namely the contractor.</w:t>
      </w:r>
    </w:p>
    <w:p w14:paraId="0EA18BED" w14:textId="77777777" w:rsidR="0066323D" w:rsidRDefault="00000000">
      <w:pPr>
        <w:jc w:val="both"/>
        <w:rPr>
          <w:sz w:val="22"/>
          <w:szCs w:val="22"/>
        </w:rPr>
      </w:pPr>
      <w:r>
        <w:rPr>
          <w:sz w:val="22"/>
          <w:szCs w:val="22"/>
        </w:rPr>
        <w:lastRenderedPageBreak/>
        <w:t>Done in English in three originals one original for the contracting authority, one original for the European Commission, and one original for the contractor.</w:t>
      </w:r>
    </w:p>
    <w:p w14:paraId="6681B4C6" w14:textId="77777777" w:rsidR="0066323D" w:rsidRDefault="0066323D">
      <w:pPr>
        <w:keepNext/>
        <w:ind w:left="567" w:hanging="567"/>
        <w:jc w:val="both"/>
        <w:rPr>
          <w:sz w:val="22"/>
          <w:szCs w:val="22"/>
        </w:rPr>
      </w:pPr>
    </w:p>
    <w:tbl>
      <w:tblPr>
        <w:tblW w:w="0" w:type="auto"/>
        <w:tblInd w:w="675" w:type="dxa"/>
        <w:tblLayout w:type="fixed"/>
        <w:tblLook w:val="04A0" w:firstRow="1" w:lastRow="0" w:firstColumn="1" w:lastColumn="0" w:noHBand="0" w:noVBand="1"/>
      </w:tblPr>
      <w:tblGrid>
        <w:gridCol w:w="1134"/>
        <w:gridCol w:w="3119"/>
        <w:gridCol w:w="1134"/>
        <w:gridCol w:w="3224"/>
      </w:tblGrid>
      <w:tr w:rsidR="0066323D" w14:paraId="3D5A1F9B" w14:textId="77777777">
        <w:trPr>
          <w:trHeight w:val="520"/>
        </w:trPr>
        <w:tc>
          <w:tcPr>
            <w:tcW w:w="4253" w:type="dxa"/>
            <w:gridSpan w:val="2"/>
          </w:tcPr>
          <w:p w14:paraId="1900FA2E" w14:textId="77777777" w:rsidR="0066323D" w:rsidRDefault="00000000">
            <w:pPr>
              <w:pStyle w:val="BodyText"/>
              <w:keepNext/>
              <w:spacing w:before="120" w:after="120"/>
              <w:ind w:left="567" w:hanging="567"/>
              <w:rPr>
                <w:rFonts w:ascii="Times New Roman" w:hAnsi="Times New Roman"/>
                <w:b/>
                <w:sz w:val="22"/>
                <w:szCs w:val="22"/>
              </w:rPr>
            </w:pPr>
            <w:r>
              <w:rPr>
                <w:rFonts w:ascii="Times New Roman" w:hAnsi="Times New Roman"/>
                <w:b/>
                <w:sz w:val="22"/>
                <w:szCs w:val="22"/>
              </w:rPr>
              <w:t>For the contractor</w:t>
            </w:r>
          </w:p>
        </w:tc>
        <w:tc>
          <w:tcPr>
            <w:tcW w:w="4358" w:type="dxa"/>
            <w:gridSpan w:val="2"/>
          </w:tcPr>
          <w:p w14:paraId="558A7FEA" w14:textId="77777777" w:rsidR="0066323D" w:rsidRDefault="00000000">
            <w:pPr>
              <w:pStyle w:val="BodyText"/>
              <w:keepNext/>
              <w:spacing w:before="120" w:after="120"/>
              <w:ind w:left="567" w:hanging="567"/>
              <w:rPr>
                <w:rFonts w:ascii="Times New Roman" w:hAnsi="Times New Roman"/>
                <w:b/>
                <w:sz w:val="22"/>
                <w:szCs w:val="22"/>
              </w:rPr>
            </w:pPr>
            <w:r>
              <w:rPr>
                <w:rFonts w:ascii="Times New Roman" w:hAnsi="Times New Roman"/>
                <w:b/>
                <w:sz w:val="22"/>
                <w:szCs w:val="22"/>
              </w:rPr>
              <w:t>For the contracting authority</w:t>
            </w:r>
          </w:p>
        </w:tc>
      </w:tr>
      <w:tr w:rsidR="0066323D" w14:paraId="551013BA" w14:textId="77777777">
        <w:trPr>
          <w:cantSplit/>
          <w:trHeight w:val="555"/>
        </w:trPr>
        <w:tc>
          <w:tcPr>
            <w:tcW w:w="1134" w:type="dxa"/>
          </w:tcPr>
          <w:p w14:paraId="457B50DB" w14:textId="77777777" w:rsidR="0066323D" w:rsidRDefault="00000000">
            <w:pPr>
              <w:pStyle w:val="BodyText"/>
              <w:keepNext/>
              <w:spacing w:before="120" w:after="120"/>
              <w:ind w:left="567" w:hanging="567"/>
              <w:rPr>
                <w:rFonts w:ascii="Times New Roman" w:hAnsi="Times New Roman"/>
                <w:sz w:val="22"/>
                <w:szCs w:val="22"/>
              </w:rPr>
            </w:pPr>
            <w:r>
              <w:rPr>
                <w:rFonts w:ascii="Times New Roman" w:hAnsi="Times New Roman"/>
                <w:sz w:val="22"/>
                <w:szCs w:val="22"/>
              </w:rPr>
              <w:t>Name:</w:t>
            </w:r>
          </w:p>
        </w:tc>
        <w:tc>
          <w:tcPr>
            <w:tcW w:w="3119" w:type="dxa"/>
          </w:tcPr>
          <w:p w14:paraId="26D9A957" w14:textId="77777777" w:rsidR="0066323D" w:rsidRDefault="0066323D">
            <w:pPr>
              <w:pStyle w:val="BodyText"/>
              <w:keepNext/>
              <w:ind w:left="567" w:hanging="567"/>
              <w:rPr>
                <w:rFonts w:ascii="Times New Roman" w:hAnsi="Times New Roman"/>
                <w:sz w:val="22"/>
                <w:szCs w:val="22"/>
              </w:rPr>
            </w:pPr>
          </w:p>
        </w:tc>
        <w:tc>
          <w:tcPr>
            <w:tcW w:w="1134" w:type="dxa"/>
          </w:tcPr>
          <w:p w14:paraId="074248E6" w14:textId="77777777" w:rsidR="0066323D" w:rsidRDefault="00000000">
            <w:pPr>
              <w:pStyle w:val="BodyText"/>
              <w:keepNext/>
              <w:spacing w:before="120" w:after="120"/>
              <w:ind w:left="567" w:hanging="567"/>
              <w:rPr>
                <w:rFonts w:ascii="Times New Roman" w:hAnsi="Times New Roman"/>
                <w:sz w:val="22"/>
                <w:szCs w:val="22"/>
              </w:rPr>
            </w:pPr>
            <w:r>
              <w:rPr>
                <w:rFonts w:ascii="Times New Roman" w:hAnsi="Times New Roman"/>
                <w:sz w:val="22"/>
                <w:szCs w:val="22"/>
              </w:rPr>
              <w:t>Name:</w:t>
            </w:r>
          </w:p>
        </w:tc>
        <w:tc>
          <w:tcPr>
            <w:tcW w:w="3224" w:type="dxa"/>
            <w:vAlign w:val="center"/>
          </w:tcPr>
          <w:p w14:paraId="14F34E50" w14:textId="77777777" w:rsidR="0066323D" w:rsidRDefault="00000000">
            <w:pPr>
              <w:pStyle w:val="BodyText"/>
              <w:keepNext/>
              <w:ind w:left="567" w:hanging="567"/>
              <w:rPr>
                <w:rFonts w:ascii="Times New Roman" w:hAnsi="Times New Roman"/>
                <w:sz w:val="22"/>
                <w:szCs w:val="22"/>
              </w:rPr>
            </w:pPr>
            <w:r>
              <w:rPr>
                <w:rFonts w:ascii="Times New Roman" w:hAnsi="Times New Roman"/>
                <w:sz w:val="22"/>
                <w:szCs w:val="22"/>
              </w:rPr>
              <w:t>Didacus Jules, PhD</w:t>
            </w:r>
          </w:p>
        </w:tc>
      </w:tr>
      <w:tr w:rsidR="0066323D" w14:paraId="24195A4C" w14:textId="77777777">
        <w:trPr>
          <w:cantSplit/>
          <w:trHeight w:val="577"/>
        </w:trPr>
        <w:tc>
          <w:tcPr>
            <w:tcW w:w="1134" w:type="dxa"/>
          </w:tcPr>
          <w:p w14:paraId="64D1970B" w14:textId="77777777" w:rsidR="0066323D" w:rsidRDefault="00000000">
            <w:pPr>
              <w:pStyle w:val="BodyText"/>
              <w:keepNext/>
              <w:spacing w:before="120" w:after="120"/>
              <w:ind w:left="567" w:hanging="567"/>
              <w:rPr>
                <w:rFonts w:ascii="Times New Roman" w:hAnsi="Times New Roman"/>
                <w:sz w:val="22"/>
                <w:szCs w:val="22"/>
              </w:rPr>
            </w:pPr>
            <w:r>
              <w:rPr>
                <w:rFonts w:ascii="Times New Roman" w:hAnsi="Times New Roman"/>
                <w:sz w:val="22"/>
                <w:szCs w:val="22"/>
              </w:rPr>
              <w:t>Title:</w:t>
            </w:r>
          </w:p>
        </w:tc>
        <w:tc>
          <w:tcPr>
            <w:tcW w:w="3119" w:type="dxa"/>
          </w:tcPr>
          <w:p w14:paraId="579C5DFB" w14:textId="77777777" w:rsidR="0066323D" w:rsidRDefault="0066323D">
            <w:pPr>
              <w:pStyle w:val="BodyText"/>
              <w:keepNext/>
              <w:ind w:left="567" w:hanging="567"/>
              <w:rPr>
                <w:rFonts w:ascii="Times New Roman" w:hAnsi="Times New Roman"/>
                <w:sz w:val="22"/>
                <w:szCs w:val="22"/>
              </w:rPr>
            </w:pPr>
          </w:p>
        </w:tc>
        <w:tc>
          <w:tcPr>
            <w:tcW w:w="1134" w:type="dxa"/>
          </w:tcPr>
          <w:p w14:paraId="24CE4FFC" w14:textId="77777777" w:rsidR="0066323D" w:rsidRDefault="00000000">
            <w:pPr>
              <w:pStyle w:val="BodyText"/>
              <w:keepNext/>
              <w:spacing w:before="120" w:after="120"/>
              <w:ind w:left="567" w:hanging="567"/>
              <w:rPr>
                <w:rFonts w:ascii="Times New Roman" w:hAnsi="Times New Roman"/>
                <w:sz w:val="22"/>
                <w:szCs w:val="22"/>
              </w:rPr>
            </w:pPr>
            <w:r>
              <w:rPr>
                <w:rFonts w:ascii="Times New Roman" w:hAnsi="Times New Roman"/>
                <w:sz w:val="22"/>
                <w:szCs w:val="22"/>
              </w:rPr>
              <w:t>Title:</w:t>
            </w:r>
          </w:p>
        </w:tc>
        <w:tc>
          <w:tcPr>
            <w:tcW w:w="3224" w:type="dxa"/>
            <w:vAlign w:val="center"/>
          </w:tcPr>
          <w:p w14:paraId="19DF3C4F" w14:textId="77777777" w:rsidR="0066323D" w:rsidRDefault="00000000">
            <w:pPr>
              <w:pStyle w:val="BodyText"/>
              <w:keepNext/>
              <w:ind w:left="567" w:hanging="567"/>
              <w:rPr>
                <w:rFonts w:ascii="Times New Roman" w:hAnsi="Times New Roman"/>
                <w:sz w:val="22"/>
                <w:szCs w:val="22"/>
              </w:rPr>
            </w:pPr>
            <w:r>
              <w:rPr>
                <w:rFonts w:ascii="Times New Roman" w:hAnsi="Times New Roman"/>
                <w:sz w:val="22"/>
                <w:szCs w:val="22"/>
              </w:rPr>
              <w:t>Director General</w:t>
            </w:r>
          </w:p>
        </w:tc>
      </w:tr>
      <w:tr w:rsidR="0066323D" w14:paraId="71A82884" w14:textId="77777777">
        <w:trPr>
          <w:cantSplit/>
          <w:trHeight w:val="878"/>
        </w:trPr>
        <w:tc>
          <w:tcPr>
            <w:tcW w:w="1134" w:type="dxa"/>
          </w:tcPr>
          <w:p w14:paraId="7BA9E6E7" w14:textId="77777777" w:rsidR="0066323D" w:rsidRDefault="00000000">
            <w:pPr>
              <w:pStyle w:val="BodyText"/>
              <w:spacing w:before="120" w:after="120"/>
              <w:ind w:left="567" w:hanging="567"/>
              <w:rPr>
                <w:rFonts w:ascii="Times New Roman" w:hAnsi="Times New Roman"/>
                <w:sz w:val="22"/>
                <w:szCs w:val="22"/>
              </w:rPr>
            </w:pPr>
            <w:r>
              <w:rPr>
                <w:rFonts w:ascii="Times New Roman" w:hAnsi="Times New Roman"/>
                <w:sz w:val="22"/>
                <w:szCs w:val="22"/>
              </w:rPr>
              <w:t>Signature:</w:t>
            </w:r>
          </w:p>
        </w:tc>
        <w:tc>
          <w:tcPr>
            <w:tcW w:w="3119" w:type="dxa"/>
          </w:tcPr>
          <w:p w14:paraId="400C2F31" w14:textId="77777777" w:rsidR="0066323D" w:rsidRDefault="0066323D">
            <w:pPr>
              <w:pStyle w:val="BodyText"/>
              <w:ind w:left="567" w:hanging="567"/>
              <w:rPr>
                <w:rFonts w:ascii="Times New Roman" w:hAnsi="Times New Roman"/>
                <w:sz w:val="22"/>
                <w:szCs w:val="22"/>
              </w:rPr>
            </w:pPr>
          </w:p>
        </w:tc>
        <w:tc>
          <w:tcPr>
            <w:tcW w:w="1134" w:type="dxa"/>
          </w:tcPr>
          <w:p w14:paraId="2E7B4DA2" w14:textId="77777777" w:rsidR="0066323D" w:rsidRDefault="00000000">
            <w:pPr>
              <w:pStyle w:val="BodyText"/>
              <w:spacing w:before="120" w:after="120"/>
              <w:ind w:left="567" w:hanging="567"/>
              <w:rPr>
                <w:rFonts w:ascii="Times New Roman" w:hAnsi="Times New Roman"/>
                <w:sz w:val="22"/>
                <w:szCs w:val="22"/>
              </w:rPr>
            </w:pPr>
            <w:r>
              <w:rPr>
                <w:rFonts w:ascii="Times New Roman" w:hAnsi="Times New Roman"/>
                <w:sz w:val="22"/>
                <w:szCs w:val="22"/>
              </w:rPr>
              <w:t>Signature:</w:t>
            </w:r>
          </w:p>
        </w:tc>
        <w:tc>
          <w:tcPr>
            <w:tcW w:w="3224" w:type="dxa"/>
          </w:tcPr>
          <w:p w14:paraId="4B5E09BB" w14:textId="77777777" w:rsidR="0066323D" w:rsidRDefault="0066323D">
            <w:pPr>
              <w:pStyle w:val="BodyText"/>
              <w:ind w:left="567" w:hanging="567"/>
              <w:rPr>
                <w:rFonts w:ascii="Times New Roman" w:hAnsi="Times New Roman"/>
                <w:sz w:val="22"/>
                <w:szCs w:val="22"/>
              </w:rPr>
            </w:pPr>
          </w:p>
        </w:tc>
      </w:tr>
      <w:tr w:rsidR="0066323D" w14:paraId="799479A1" w14:textId="77777777">
        <w:trPr>
          <w:cantSplit/>
          <w:trHeight w:val="428"/>
        </w:trPr>
        <w:tc>
          <w:tcPr>
            <w:tcW w:w="1134" w:type="dxa"/>
          </w:tcPr>
          <w:p w14:paraId="5B274B22" w14:textId="77777777" w:rsidR="0066323D" w:rsidRDefault="00000000">
            <w:pPr>
              <w:pStyle w:val="BodyText"/>
              <w:spacing w:before="120" w:after="120"/>
              <w:rPr>
                <w:rFonts w:ascii="Times New Roman" w:hAnsi="Times New Roman"/>
                <w:sz w:val="22"/>
                <w:szCs w:val="22"/>
              </w:rPr>
            </w:pPr>
            <w:r>
              <w:rPr>
                <w:rFonts w:ascii="Times New Roman" w:hAnsi="Times New Roman"/>
                <w:sz w:val="22"/>
                <w:szCs w:val="22"/>
              </w:rPr>
              <w:t>Date:</w:t>
            </w:r>
          </w:p>
        </w:tc>
        <w:tc>
          <w:tcPr>
            <w:tcW w:w="3119" w:type="dxa"/>
          </w:tcPr>
          <w:p w14:paraId="0D7A48DF" w14:textId="77777777" w:rsidR="0066323D" w:rsidRDefault="0066323D">
            <w:pPr>
              <w:pStyle w:val="BodyText"/>
              <w:ind w:left="567" w:hanging="567"/>
              <w:rPr>
                <w:rFonts w:ascii="Times New Roman" w:hAnsi="Times New Roman"/>
                <w:sz w:val="22"/>
                <w:szCs w:val="22"/>
              </w:rPr>
            </w:pPr>
          </w:p>
        </w:tc>
        <w:tc>
          <w:tcPr>
            <w:tcW w:w="1134" w:type="dxa"/>
          </w:tcPr>
          <w:p w14:paraId="274A4D9C" w14:textId="77777777" w:rsidR="0066323D" w:rsidRDefault="00000000">
            <w:pPr>
              <w:pStyle w:val="BodyText"/>
              <w:spacing w:before="120" w:after="120"/>
              <w:rPr>
                <w:rFonts w:ascii="Times New Roman" w:hAnsi="Times New Roman"/>
                <w:sz w:val="22"/>
                <w:szCs w:val="22"/>
              </w:rPr>
            </w:pPr>
            <w:r>
              <w:rPr>
                <w:rFonts w:ascii="Times New Roman" w:hAnsi="Times New Roman"/>
                <w:sz w:val="22"/>
                <w:szCs w:val="22"/>
              </w:rPr>
              <w:t>Date:</w:t>
            </w:r>
          </w:p>
        </w:tc>
        <w:tc>
          <w:tcPr>
            <w:tcW w:w="3224" w:type="dxa"/>
          </w:tcPr>
          <w:p w14:paraId="68900ECB" w14:textId="77777777" w:rsidR="0066323D" w:rsidRDefault="0066323D">
            <w:pPr>
              <w:pStyle w:val="BodyText"/>
              <w:ind w:left="567" w:hanging="567"/>
              <w:rPr>
                <w:rFonts w:ascii="Times New Roman" w:hAnsi="Times New Roman"/>
                <w:sz w:val="22"/>
                <w:szCs w:val="22"/>
              </w:rPr>
            </w:pPr>
          </w:p>
        </w:tc>
      </w:tr>
    </w:tbl>
    <w:p w14:paraId="500B074E" w14:textId="77777777" w:rsidR="0066323D" w:rsidRDefault="0066323D">
      <w:pPr>
        <w:rPr>
          <w:sz w:val="22"/>
          <w:szCs w:val="22"/>
        </w:rPr>
      </w:pPr>
    </w:p>
    <w:p w14:paraId="522411E1" w14:textId="77777777" w:rsidR="0066323D" w:rsidRDefault="0066323D">
      <w:pPr>
        <w:rPr>
          <w:sz w:val="22"/>
          <w:szCs w:val="22"/>
        </w:rPr>
      </w:pPr>
    </w:p>
    <w:sectPr w:rsidR="0066323D">
      <w:headerReference w:type="even" r:id="rId12"/>
      <w:headerReference w:type="default" r:id="rId13"/>
      <w:footerReference w:type="even" r:id="rId14"/>
      <w:footerReference w:type="default" r:id="rId15"/>
      <w:headerReference w:type="first" r:id="rId16"/>
      <w:footerReference w:type="first" r:id="rId17"/>
      <w:pgSz w:w="11907" w:h="16840"/>
      <w:pgMar w:top="1298" w:right="1298" w:bottom="1077" w:left="1298" w:header="720" w:footer="54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52813" w14:textId="77777777" w:rsidR="00D31C20" w:rsidRDefault="00D31C20">
      <w:r>
        <w:separator/>
      </w:r>
    </w:p>
  </w:endnote>
  <w:endnote w:type="continuationSeparator" w:id="0">
    <w:p w14:paraId="511FAA9E" w14:textId="77777777" w:rsidR="00D31C20" w:rsidRDefault="00D31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AF280" w14:textId="77777777" w:rsidR="0066323D" w:rsidRDefault="000000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F45EBE3" w14:textId="77777777" w:rsidR="0066323D" w:rsidRDefault="006632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30A56" w14:textId="77777777" w:rsidR="0066323D" w:rsidRDefault="00000000">
    <w:pPr>
      <w:pStyle w:val="Footer"/>
      <w:tabs>
        <w:tab w:val="clear" w:pos="4320"/>
        <w:tab w:val="clear" w:pos="8640"/>
        <w:tab w:val="right" w:pos="9214"/>
      </w:tabs>
      <w:ind w:right="5"/>
      <w:rPr>
        <w:rStyle w:val="PageNumber"/>
        <w:sz w:val="18"/>
        <w:szCs w:val="18"/>
      </w:rPr>
    </w:pPr>
    <w:r>
      <w:rPr>
        <w:b/>
        <w:sz w:val="18"/>
      </w:rPr>
      <w:t>2021.1</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3</w:t>
    </w:r>
    <w:r>
      <w:rPr>
        <w:rStyle w:val="PageNumber"/>
        <w:sz w:val="18"/>
        <w:szCs w:val="18"/>
      </w:rPr>
      <w:fldChar w:fldCharType="end"/>
    </w:r>
  </w:p>
  <w:p w14:paraId="5B504112" w14:textId="77777777" w:rsidR="0066323D" w:rsidRDefault="00000000">
    <w:pPr>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d4n_contract_en.doc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EA8A0" w14:textId="77777777" w:rsidR="0066323D" w:rsidRDefault="00000000">
    <w:pPr>
      <w:pStyle w:val="Footer"/>
      <w:tabs>
        <w:tab w:val="clear" w:pos="4320"/>
        <w:tab w:val="clear" w:pos="8640"/>
        <w:tab w:val="right" w:pos="9214"/>
      </w:tabs>
      <w:spacing w:before="60"/>
      <w:ind w:right="6"/>
      <w:rPr>
        <w:rStyle w:val="PageNumber"/>
        <w:sz w:val="18"/>
        <w:szCs w:val="18"/>
      </w:rPr>
    </w:pPr>
    <w:r>
      <w:rPr>
        <w:b/>
        <w:sz w:val="18"/>
        <w:szCs w:val="18"/>
      </w:rPr>
      <w:t>1 December 2016</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3</w:t>
    </w:r>
    <w:r>
      <w:rPr>
        <w:rStyle w:val="PageNumber"/>
        <w:sz w:val="18"/>
        <w:szCs w:val="18"/>
      </w:rPr>
      <w:fldChar w:fldCharType="end"/>
    </w:r>
  </w:p>
  <w:p w14:paraId="5577BA3F" w14:textId="77777777" w:rsidR="0066323D" w:rsidRDefault="00000000">
    <w:pPr>
      <w:pStyle w:val="Footer"/>
      <w:tabs>
        <w:tab w:val="clear" w:pos="4320"/>
        <w:tab w:val="clear" w:pos="8640"/>
        <w:tab w:val="right" w:pos="9214"/>
      </w:tabs>
      <w:rPr>
        <w:b/>
        <w:sz w:val="20"/>
      </w:rPr>
    </w:pPr>
    <w:r>
      <w:rPr>
        <w:sz w:val="18"/>
        <w:szCs w:val="18"/>
      </w:rPr>
      <w:fldChar w:fldCharType="begin"/>
    </w:r>
    <w:r>
      <w:rPr>
        <w:sz w:val="18"/>
        <w:szCs w:val="18"/>
      </w:rPr>
      <w:instrText xml:space="preserve"> FILENAME </w:instrText>
    </w:r>
    <w:r>
      <w:rPr>
        <w:sz w:val="18"/>
        <w:szCs w:val="18"/>
      </w:rPr>
      <w:fldChar w:fldCharType="separate"/>
    </w:r>
    <w:r>
      <w:rPr>
        <w:sz w:val="18"/>
        <w:szCs w:val="18"/>
      </w:rPr>
      <w:t>d4n_contract_en.doc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C2AA07" w14:textId="77777777" w:rsidR="00D31C20" w:rsidRDefault="00D31C20">
      <w:r>
        <w:separator/>
      </w:r>
    </w:p>
  </w:footnote>
  <w:footnote w:type="continuationSeparator" w:id="0">
    <w:p w14:paraId="3E3E9076" w14:textId="77777777" w:rsidR="00D31C20" w:rsidRDefault="00D31C20">
      <w:r>
        <w:continuationSeparator/>
      </w:r>
    </w:p>
  </w:footnote>
  <w:footnote w:id="1">
    <w:p w14:paraId="39CD8441" w14:textId="77777777" w:rsidR="0066323D" w:rsidRDefault="00000000">
      <w:pPr>
        <w:pStyle w:val="FootnoteText"/>
      </w:pPr>
      <w:r>
        <w:rPr>
          <w:rStyle w:val="FootnoteReference"/>
        </w:rPr>
        <w:footnoteRef/>
      </w:r>
      <w:r>
        <w:t xml:space="preserve"> Where the contracting party is an individual.</w:t>
      </w:r>
    </w:p>
  </w:footnote>
  <w:footnote w:id="2">
    <w:p w14:paraId="1C57902D" w14:textId="77777777" w:rsidR="0066323D" w:rsidRDefault="00000000">
      <w:pPr>
        <w:pStyle w:val="FootnoteText"/>
      </w:pPr>
      <w:r>
        <w:rPr>
          <w:rStyle w:val="FootnoteReference"/>
        </w:rPr>
        <w:footnoteRef/>
      </w:r>
      <w:r>
        <w:t xml:space="preserve"> Where applicable. </w:t>
      </w:r>
    </w:p>
  </w:footnote>
  <w:footnote w:id="3">
    <w:p w14:paraId="6642CAAA" w14:textId="77777777" w:rsidR="0066323D" w:rsidRDefault="00000000">
      <w:pPr>
        <w:pStyle w:val="FootnoteText"/>
      </w:pPr>
      <w:r>
        <w:rPr>
          <w:rStyle w:val="FootnoteReference"/>
        </w:rPr>
        <w:footnoteRef/>
      </w:r>
      <w:r>
        <w:t xml:space="preserve"> 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75298" w14:textId="77777777" w:rsidR="0066323D" w:rsidRDefault="006632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804B5" w14:textId="77777777" w:rsidR="0066323D" w:rsidRDefault="00000000">
    <w:pPr>
      <w:pStyle w:val="Header"/>
      <w:jc w:val="right"/>
      <w:rPr>
        <w:rFonts w:ascii="Times New Roman" w:hAnsi="Times New Roman"/>
        <w:sz w:val="22"/>
        <w:szCs w:val="22"/>
      </w:rPr>
    </w:pPr>
    <w:r>
      <w:rPr>
        <w:rFonts w:ascii="Times New Roman" w:hAnsi="Times New Roman"/>
        <w:sz w:val="22"/>
        <w:szCs w:val="22"/>
      </w:rPr>
      <w:t>No. &lt;Contract number&gt;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41A80" w14:textId="77777777" w:rsidR="0066323D" w:rsidRDefault="0066323D">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A749B"/>
    <w:multiLevelType w:val="multilevel"/>
    <w:tmpl w:val="145A749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7D33F56"/>
    <w:multiLevelType w:val="multilevel"/>
    <w:tmpl w:val="1FC4088C"/>
    <w:lvl w:ilvl="0">
      <w:start w:val="1"/>
      <w:numFmt w:val="bullet"/>
      <w:pStyle w:val="PRAGHeading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F650C14"/>
    <w:multiLevelType w:val="hybridMultilevel"/>
    <w:tmpl w:val="303CCA8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1457951"/>
    <w:multiLevelType w:val="multilevel"/>
    <w:tmpl w:val="21457951"/>
    <w:lvl w:ilvl="0">
      <w:start w:val="1"/>
      <w:numFmt w:val="lowerLetter"/>
      <w:lvlText w:val="(%1)"/>
      <w:lvlJc w:val="left"/>
      <w:pPr>
        <w:ind w:left="1713" w:hanging="360"/>
      </w:pPr>
      <w:rPr>
        <w:rFonts w:hint="default"/>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4" w15:restartNumberingAfterBreak="0">
    <w:nsid w:val="3EBF5A55"/>
    <w:multiLevelType w:val="multilevel"/>
    <w:tmpl w:val="3EBF5A55"/>
    <w:lvl w:ilvl="0">
      <w:start w:val="1"/>
      <w:numFmt w:val="decimal"/>
      <w:pStyle w:val="titre4"/>
      <w:lvlText w:val="%1"/>
      <w:lvlJc w:val="left"/>
      <w:pPr>
        <w:tabs>
          <w:tab w:val="left" w:pos="435"/>
        </w:tabs>
        <w:ind w:left="435" w:hanging="435"/>
      </w:pPr>
      <w:rPr>
        <w:rFonts w:hint="default"/>
      </w:rPr>
    </w:lvl>
    <w:lvl w:ilvl="1">
      <w:start w:val="1"/>
      <w:numFmt w:val="none"/>
      <w:lvlText w:val=""/>
      <w:lvlJc w:val="left"/>
      <w:pPr>
        <w:tabs>
          <w:tab w:val="left" w:pos="1319"/>
        </w:tabs>
        <w:ind w:left="1319" w:hanging="435"/>
      </w:pPr>
      <w:rPr>
        <w:rFonts w:hint="default"/>
      </w:rPr>
    </w:lvl>
    <w:lvl w:ilvl="2">
      <w:start w:val="1"/>
      <w:numFmt w:val="none"/>
      <w:lvlText w:val=""/>
      <w:lvlJc w:val="left"/>
      <w:pPr>
        <w:tabs>
          <w:tab w:val="left" w:pos="2488"/>
        </w:tabs>
        <w:ind w:left="2488" w:hanging="720"/>
      </w:pPr>
      <w:rPr>
        <w:rFonts w:hint="default"/>
      </w:rPr>
    </w:lvl>
    <w:lvl w:ilvl="3">
      <w:start w:val="1"/>
      <w:numFmt w:val="none"/>
      <w:lvlRestart w:val="0"/>
      <w:pStyle w:val="Heading4"/>
      <w:isLgl/>
      <w:lvlText w:val="13"/>
      <w:lvlJc w:val="left"/>
      <w:pPr>
        <w:tabs>
          <w:tab w:val="left" w:pos="360"/>
        </w:tabs>
        <w:ind w:left="0" w:firstLine="0"/>
      </w:pPr>
      <w:rPr>
        <w:rFonts w:hint="default"/>
      </w:rPr>
    </w:lvl>
    <w:lvl w:ilvl="4">
      <w:start w:val="1"/>
      <w:numFmt w:val="none"/>
      <w:isLgl/>
      <w:lvlText w:val=""/>
      <w:lvlJc w:val="left"/>
      <w:pPr>
        <w:tabs>
          <w:tab w:val="left" w:pos="4616"/>
        </w:tabs>
        <w:ind w:left="4616" w:hanging="1080"/>
      </w:pPr>
      <w:rPr>
        <w:rFonts w:hint="default"/>
      </w:rPr>
    </w:lvl>
    <w:lvl w:ilvl="5">
      <w:start w:val="1"/>
      <w:numFmt w:val="none"/>
      <w:lvlText w:val=""/>
      <w:lvlJc w:val="left"/>
      <w:pPr>
        <w:tabs>
          <w:tab w:val="left" w:pos="5500"/>
        </w:tabs>
        <w:ind w:left="5500" w:hanging="1080"/>
      </w:pPr>
      <w:rPr>
        <w:rFonts w:hint="default"/>
      </w:rPr>
    </w:lvl>
    <w:lvl w:ilvl="6">
      <w:start w:val="1"/>
      <w:numFmt w:val="none"/>
      <w:lvlText w:val=""/>
      <w:lvlJc w:val="left"/>
      <w:pPr>
        <w:tabs>
          <w:tab w:val="left" w:pos="6744"/>
        </w:tabs>
        <w:ind w:left="6744" w:hanging="1440"/>
      </w:pPr>
      <w:rPr>
        <w:rFonts w:hint="default"/>
      </w:rPr>
    </w:lvl>
    <w:lvl w:ilvl="7">
      <w:start w:val="1"/>
      <w:numFmt w:val="decimal"/>
      <w:lvlText w:val="%1.%2.%3.%4.%5.%6.%7.%8"/>
      <w:lvlJc w:val="left"/>
      <w:pPr>
        <w:tabs>
          <w:tab w:val="left" w:pos="7988"/>
        </w:tabs>
        <w:ind w:left="7628" w:hanging="1440"/>
      </w:pPr>
      <w:rPr>
        <w:rFonts w:hint="default"/>
      </w:rPr>
    </w:lvl>
    <w:lvl w:ilvl="8">
      <w:start w:val="1"/>
      <w:numFmt w:val="decimal"/>
      <w:lvlText w:val="%1.%2.%3.%4.%5.%6.%7.%8.%9"/>
      <w:lvlJc w:val="left"/>
      <w:pPr>
        <w:tabs>
          <w:tab w:val="left" w:pos="8872"/>
        </w:tabs>
        <w:ind w:left="8872" w:hanging="1800"/>
      </w:pPr>
      <w:rPr>
        <w:rFonts w:hint="default"/>
      </w:rPr>
    </w:lvl>
  </w:abstractNum>
  <w:abstractNum w:abstractNumId="5" w15:restartNumberingAfterBreak="0">
    <w:nsid w:val="46F558D6"/>
    <w:multiLevelType w:val="multilevel"/>
    <w:tmpl w:val="46F558D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684F6DEE"/>
    <w:multiLevelType w:val="multilevel"/>
    <w:tmpl w:val="684F6DEE"/>
    <w:lvl w:ilvl="0">
      <w:start w:val="1"/>
      <w:numFmt w:val="lowerLetter"/>
      <w:pStyle w:val="Style11ptBlackJustifiedRight001cmBefore865ptL"/>
      <w:lvlText w:val="(%1)"/>
      <w:lvlJc w:val="left"/>
      <w:pPr>
        <w:tabs>
          <w:tab w:val="left" w:pos="1134"/>
        </w:tabs>
        <w:ind w:left="1701" w:hanging="567"/>
      </w:pPr>
      <w:rPr>
        <w:rFonts w:ascii="Times New Roman Bold" w:hAnsi="Times New Roman Bold" w:hint="default"/>
        <w:b w:val="0"/>
        <w:i w:val="0"/>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15:restartNumberingAfterBreak="0">
    <w:nsid w:val="746D4AE9"/>
    <w:multiLevelType w:val="multilevel"/>
    <w:tmpl w:val="746D4AE9"/>
    <w:lvl w:ilvl="0">
      <w:start w:val="1"/>
      <w:numFmt w:val="upperLetter"/>
      <w:pStyle w:val="Heading8"/>
      <w:lvlText w:val="%1."/>
      <w:lvlJc w:val="left"/>
      <w:pPr>
        <w:tabs>
          <w:tab w:val="left"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28046188">
    <w:abstractNumId w:val="4"/>
  </w:num>
  <w:num w:numId="2" w16cid:durableId="936056645">
    <w:abstractNumId w:val="7"/>
  </w:num>
  <w:num w:numId="3" w16cid:durableId="1977757130">
    <w:abstractNumId w:val="6"/>
    <w:lvlOverride w:ilvl="0">
      <w:startOverride w:val="1"/>
    </w:lvlOverride>
  </w:num>
  <w:num w:numId="4" w16cid:durableId="603920154">
    <w:abstractNumId w:val="5"/>
  </w:num>
  <w:num w:numId="5" w16cid:durableId="2062897820">
    <w:abstractNumId w:val="0"/>
  </w:num>
  <w:num w:numId="6" w16cid:durableId="669451058">
    <w:abstractNumId w:val="3"/>
  </w:num>
  <w:num w:numId="7" w16cid:durableId="1240872420">
    <w:abstractNumId w:val="2"/>
  </w:num>
  <w:num w:numId="8" w16cid:durableId="1933777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5A26"/>
    <w:rsid w:val="00057B00"/>
    <w:rsid w:val="00060C1E"/>
    <w:rsid w:val="000632A2"/>
    <w:rsid w:val="00063B37"/>
    <w:rsid w:val="00065189"/>
    <w:rsid w:val="0007300A"/>
    <w:rsid w:val="00075AAB"/>
    <w:rsid w:val="0008273A"/>
    <w:rsid w:val="000A6A0E"/>
    <w:rsid w:val="000B190D"/>
    <w:rsid w:val="000C0C20"/>
    <w:rsid w:val="000C1FC2"/>
    <w:rsid w:val="000C549B"/>
    <w:rsid w:val="000C6752"/>
    <w:rsid w:val="000C7952"/>
    <w:rsid w:val="000D13E7"/>
    <w:rsid w:val="000D7C74"/>
    <w:rsid w:val="000E0648"/>
    <w:rsid w:val="000E17D8"/>
    <w:rsid w:val="000E537A"/>
    <w:rsid w:val="000F39C3"/>
    <w:rsid w:val="001050EE"/>
    <w:rsid w:val="001059D1"/>
    <w:rsid w:val="00107540"/>
    <w:rsid w:val="00111A38"/>
    <w:rsid w:val="00111B7A"/>
    <w:rsid w:val="00114F35"/>
    <w:rsid w:val="0014226A"/>
    <w:rsid w:val="00147DFB"/>
    <w:rsid w:val="0017313B"/>
    <w:rsid w:val="00173310"/>
    <w:rsid w:val="0019485B"/>
    <w:rsid w:val="00196F72"/>
    <w:rsid w:val="001978EF"/>
    <w:rsid w:val="001A3033"/>
    <w:rsid w:val="001A4E4A"/>
    <w:rsid w:val="001B31E6"/>
    <w:rsid w:val="001C1D2A"/>
    <w:rsid w:val="001E3673"/>
    <w:rsid w:val="001E440F"/>
    <w:rsid w:val="001F00B9"/>
    <w:rsid w:val="001F1E3C"/>
    <w:rsid w:val="002021F4"/>
    <w:rsid w:val="00203C42"/>
    <w:rsid w:val="00203E27"/>
    <w:rsid w:val="00205125"/>
    <w:rsid w:val="00205F35"/>
    <w:rsid w:val="00212360"/>
    <w:rsid w:val="0021368F"/>
    <w:rsid w:val="002172D1"/>
    <w:rsid w:val="002209A7"/>
    <w:rsid w:val="002223C1"/>
    <w:rsid w:val="002349FD"/>
    <w:rsid w:val="002431C6"/>
    <w:rsid w:val="002475C4"/>
    <w:rsid w:val="00247FEF"/>
    <w:rsid w:val="00252888"/>
    <w:rsid w:val="00253B57"/>
    <w:rsid w:val="0026709F"/>
    <w:rsid w:val="00286A23"/>
    <w:rsid w:val="00294671"/>
    <w:rsid w:val="00295092"/>
    <w:rsid w:val="002B13F4"/>
    <w:rsid w:val="002D0A12"/>
    <w:rsid w:val="002D0B03"/>
    <w:rsid w:val="002D294D"/>
    <w:rsid w:val="002D6DB4"/>
    <w:rsid w:val="002D75A2"/>
    <w:rsid w:val="002E200A"/>
    <w:rsid w:val="002F6D2E"/>
    <w:rsid w:val="00301DE9"/>
    <w:rsid w:val="00305CB1"/>
    <w:rsid w:val="00306BFF"/>
    <w:rsid w:val="003111D9"/>
    <w:rsid w:val="00311D2D"/>
    <w:rsid w:val="003308BB"/>
    <w:rsid w:val="0033332D"/>
    <w:rsid w:val="0034034D"/>
    <w:rsid w:val="00346E32"/>
    <w:rsid w:val="003521FE"/>
    <w:rsid w:val="00355995"/>
    <w:rsid w:val="00356B1D"/>
    <w:rsid w:val="00362638"/>
    <w:rsid w:val="00363B97"/>
    <w:rsid w:val="00365E3C"/>
    <w:rsid w:val="003721D9"/>
    <w:rsid w:val="00382FE0"/>
    <w:rsid w:val="00392541"/>
    <w:rsid w:val="003A187B"/>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F005A"/>
    <w:rsid w:val="00401ADE"/>
    <w:rsid w:val="00403C36"/>
    <w:rsid w:val="00407129"/>
    <w:rsid w:val="00407C73"/>
    <w:rsid w:val="004112D4"/>
    <w:rsid w:val="004305FD"/>
    <w:rsid w:val="004350B6"/>
    <w:rsid w:val="00441407"/>
    <w:rsid w:val="00443948"/>
    <w:rsid w:val="0044751C"/>
    <w:rsid w:val="00447531"/>
    <w:rsid w:val="004476B0"/>
    <w:rsid w:val="004514CD"/>
    <w:rsid w:val="004522DB"/>
    <w:rsid w:val="004543B0"/>
    <w:rsid w:val="0045635E"/>
    <w:rsid w:val="00462214"/>
    <w:rsid w:val="00465174"/>
    <w:rsid w:val="00465963"/>
    <w:rsid w:val="00466C48"/>
    <w:rsid w:val="004670EF"/>
    <w:rsid w:val="004677C7"/>
    <w:rsid w:val="004715EC"/>
    <w:rsid w:val="004750B6"/>
    <w:rsid w:val="004805F2"/>
    <w:rsid w:val="00482B2D"/>
    <w:rsid w:val="004842DD"/>
    <w:rsid w:val="0049139F"/>
    <w:rsid w:val="00494A0D"/>
    <w:rsid w:val="004A1BC7"/>
    <w:rsid w:val="004B33AB"/>
    <w:rsid w:val="004C192E"/>
    <w:rsid w:val="004C6423"/>
    <w:rsid w:val="004D5CD3"/>
    <w:rsid w:val="004D61E0"/>
    <w:rsid w:val="004D6FB2"/>
    <w:rsid w:val="004E52DB"/>
    <w:rsid w:val="004F3026"/>
    <w:rsid w:val="004F7629"/>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22D4"/>
    <w:rsid w:val="00612248"/>
    <w:rsid w:val="006218C2"/>
    <w:rsid w:val="00622351"/>
    <w:rsid w:val="00622857"/>
    <w:rsid w:val="00624333"/>
    <w:rsid w:val="006250B5"/>
    <w:rsid w:val="006316A2"/>
    <w:rsid w:val="0063320F"/>
    <w:rsid w:val="00633B76"/>
    <w:rsid w:val="00636B1D"/>
    <w:rsid w:val="00641155"/>
    <w:rsid w:val="0065276A"/>
    <w:rsid w:val="006610EB"/>
    <w:rsid w:val="0066323D"/>
    <w:rsid w:val="00664730"/>
    <w:rsid w:val="00670009"/>
    <w:rsid w:val="00674750"/>
    <w:rsid w:val="0068098D"/>
    <w:rsid w:val="0068234B"/>
    <w:rsid w:val="006872CB"/>
    <w:rsid w:val="006904C5"/>
    <w:rsid w:val="006934C9"/>
    <w:rsid w:val="00694346"/>
    <w:rsid w:val="006C4752"/>
    <w:rsid w:val="006D7273"/>
    <w:rsid w:val="006D7D6D"/>
    <w:rsid w:val="006E5990"/>
    <w:rsid w:val="006E6032"/>
    <w:rsid w:val="006F1994"/>
    <w:rsid w:val="006F1A1B"/>
    <w:rsid w:val="006F79B1"/>
    <w:rsid w:val="00703A36"/>
    <w:rsid w:val="007172B0"/>
    <w:rsid w:val="007300FC"/>
    <w:rsid w:val="00732CF6"/>
    <w:rsid w:val="00740350"/>
    <w:rsid w:val="00741C18"/>
    <w:rsid w:val="00746BFC"/>
    <w:rsid w:val="00750718"/>
    <w:rsid w:val="00752C96"/>
    <w:rsid w:val="00756C80"/>
    <w:rsid w:val="00780E05"/>
    <w:rsid w:val="00785513"/>
    <w:rsid w:val="007A1074"/>
    <w:rsid w:val="007A1685"/>
    <w:rsid w:val="007A5020"/>
    <w:rsid w:val="007B00C5"/>
    <w:rsid w:val="007B1996"/>
    <w:rsid w:val="007B20BF"/>
    <w:rsid w:val="007C1642"/>
    <w:rsid w:val="007C53D8"/>
    <w:rsid w:val="007D5114"/>
    <w:rsid w:val="007D6359"/>
    <w:rsid w:val="007D6CD0"/>
    <w:rsid w:val="007D732B"/>
    <w:rsid w:val="007E33CF"/>
    <w:rsid w:val="007E34D8"/>
    <w:rsid w:val="007F037F"/>
    <w:rsid w:val="007F1907"/>
    <w:rsid w:val="007F26B5"/>
    <w:rsid w:val="007F26E6"/>
    <w:rsid w:val="007F6889"/>
    <w:rsid w:val="00801551"/>
    <w:rsid w:val="0080253E"/>
    <w:rsid w:val="008029EA"/>
    <w:rsid w:val="00817365"/>
    <w:rsid w:val="00817990"/>
    <w:rsid w:val="00822BE8"/>
    <w:rsid w:val="00845536"/>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E128B"/>
    <w:rsid w:val="008E4B88"/>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639E9"/>
    <w:rsid w:val="00966028"/>
    <w:rsid w:val="009706F3"/>
    <w:rsid w:val="00974535"/>
    <w:rsid w:val="009801E4"/>
    <w:rsid w:val="00984C48"/>
    <w:rsid w:val="00990012"/>
    <w:rsid w:val="00996BF4"/>
    <w:rsid w:val="009977AD"/>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35E22"/>
    <w:rsid w:val="00A47967"/>
    <w:rsid w:val="00A5429D"/>
    <w:rsid w:val="00A75260"/>
    <w:rsid w:val="00A77ECC"/>
    <w:rsid w:val="00A81065"/>
    <w:rsid w:val="00A8166C"/>
    <w:rsid w:val="00A934D7"/>
    <w:rsid w:val="00AA1F74"/>
    <w:rsid w:val="00AA515C"/>
    <w:rsid w:val="00AC5EC2"/>
    <w:rsid w:val="00AD18BD"/>
    <w:rsid w:val="00AD2105"/>
    <w:rsid w:val="00AD5B1C"/>
    <w:rsid w:val="00AE38F8"/>
    <w:rsid w:val="00AE4BF8"/>
    <w:rsid w:val="00AF0195"/>
    <w:rsid w:val="00AF48C5"/>
    <w:rsid w:val="00AF6029"/>
    <w:rsid w:val="00B059B5"/>
    <w:rsid w:val="00B078C7"/>
    <w:rsid w:val="00B11094"/>
    <w:rsid w:val="00B110FD"/>
    <w:rsid w:val="00B11FAE"/>
    <w:rsid w:val="00B150F8"/>
    <w:rsid w:val="00B279FB"/>
    <w:rsid w:val="00B460D5"/>
    <w:rsid w:val="00B52E82"/>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4F4D"/>
    <w:rsid w:val="00C03D9E"/>
    <w:rsid w:val="00C05B9A"/>
    <w:rsid w:val="00C17B19"/>
    <w:rsid w:val="00C202A0"/>
    <w:rsid w:val="00C20DBA"/>
    <w:rsid w:val="00C246F4"/>
    <w:rsid w:val="00C363EE"/>
    <w:rsid w:val="00C367A9"/>
    <w:rsid w:val="00C370D2"/>
    <w:rsid w:val="00C42020"/>
    <w:rsid w:val="00C44D28"/>
    <w:rsid w:val="00C55CFE"/>
    <w:rsid w:val="00C664A9"/>
    <w:rsid w:val="00C678BA"/>
    <w:rsid w:val="00C73DF5"/>
    <w:rsid w:val="00C74716"/>
    <w:rsid w:val="00C83ABE"/>
    <w:rsid w:val="00C875FF"/>
    <w:rsid w:val="00C91D72"/>
    <w:rsid w:val="00C9403E"/>
    <w:rsid w:val="00C96DE9"/>
    <w:rsid w:val="00C9720E"/>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1C20"/>
    <w:rsid w:val="00D364B4"/>
    <w:rsid w:val="00D45870"/>
    <w:rsid w:val="00D57736"/>
    <w:rsid w:val="00D60BA1"/>
    <w:rsid w:val="00D61604"/>
    <w:rsid w:val="00D63EA6"/>
    <w:rsid w:val="00D676FA"/>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E0B72"/>
    <w:rsid w:val="00DE11D4"/>
    <w:rsid w:val="00DF10A4"/>
    <w:rsid w:val="00DF3894"/>
    <w:rsid w:val="00DF4416"/>
    <w:rsid w:val="00DF48F8"/>
    <w:rsid w:val="00DF5742"/>
    <w:rsid w:val="00E01657"/>
    <w:rsid w:val="00E051C3"/>
    <w:rsid w:val="00E06F05"/>
    <w:rsid w:val="00E12E18"/>
    <w:rsid w:val="00E142EC"/>
    <w:rsid w:val="00E246FA"/>
    <w:rsid w:val="00E24C7B"/>
    <w:rsid w:val="00E40327"/>
    <w:rsid w:val="00E50E5B"/>
    <w:rsid w:val="00E54183"/>
    <w:rsid w:val="00E61684"/>
    <w:rsid w:val="00E725FE"/>
    <w:rsid w:val="00E72F15"/>
    <w:rsid w:val="00E75A03"/>
    <w:rsid w:val="00E76613"/>
    <w:rsid w:val="00E76CEA"/>
    <w:rsid w:val="00E853FB"/>
    <w:rsid w:val="00E8567A"/>
    <w:rsid w:val="00E95D40"/>
    <w:rsid w:val="00EB5D04"/>
    <w:rsid w:val="00EC0A31"/>
    <w:rsid w:val="00EC2BBE"/>
    <w:rsid w:val="00EC3EBD"/>
    <w:rsid w:val="00EC4D77"/>
    <w:rsid w:val="00EC5861"/>
    <w:rsid w:val="00ED1626"/>
    <w:rsid w:val="00ED3D74"/>
    <w:rsid w:val="00ED7BD7"/>
    <w:rsid w:val="00EE1B77"/>
    <w:rsid w:val="00EE24B3"/>
    <w:rsid w:val="00EE3905"/>
    <w:rsid w:val="00EE73C2"/>
    <w:rsid w:val="00EF4FC3"/>
    <w:rsid w:val="00F04815"/>
    <w:rsid w:val="00F04CE7"/>
    <w:rsid w:val="00F062A3"/>
    <w:rsid w:val="00F13755"/>
    <w:rsid w:val="00F23EA8"/>
    <w:rsid w:val="00F25C13"/>
    <w:rsid w:val="00F54C76"/>
    <w:rsid w:val="00F63176"/>
    <w:rsid w:val="00F65721"/>
    <w:rsid w:val="00F70558"/>
    <w:rsid w:val="00F81477"/>
    <w:rsid w:val="00F8386F"/>
    <w:rsid w:val="00F85039"/>
    <w:rsid w:val="00F8572E"/>
    <w:rsid w:val="00F866AA"/>
    <w:rsid w:val="00F9163A"/>
    <w:rsid w:val="00F96B09"/>
    <w:rsid w:val="00FA09A8"/>
    <w:rsid w:val="00FA10D2"/>
    <w:rsid w:val="00FA3557"/>
    <w:rsid w:val="00FA437B"/>
    <w:rsid w:val="00FB1539"/>
    <w:rsid w:val="00FB4DFA"/>
    <w:rsid w:val="00FE0AAA"/>
    <w:rsid w:val="00FF1275"/>
    <w:rsid w:val="00FF1C64"/>
    <w:rsid w:val="00FF34CD"/>
    <w:rsid w:val="00FF4620"/>
    <w:rsid w:val="00FF76B2"/>
    <w:rsid w:val="1806071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FDD4A6"/>
  <w15:docId w15:val="{BAFB5042-290E-4291-A385-70FE201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LC" w:eastAsia="en-LC"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index 1"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caption" w:semiHidden="1" w:unhideWhenUsed="1" w:qFormat="1"/>
    <w:lsdException w:name="footnote reference" w:semiHidden="1"/>
    <w:lsdException w:name="annotation reference" w:semiHidden="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1"/>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lockText">
    <w:name w:val="Block Text"/>
    <w:basedOn w:val="Normal"/>
    <w:pPr>
      <w:keepNext/>
      <w:ind w:left="113" w:right="113"/>
      <w:jc w:val="both"/>
    </w:pPr>
    <w:rPr>
      <w:rFonts w:ascii="Arial" w:hAnsi="Arial" w:cs="Arial"/>
      <w:snapToGrid/>
      <w:sz w:val="20"/>
      <w:lang w:eastAsia="en-GB"/>
    </w:rPr>
  </w:style>
  <w:style w:type="paragraph" w:styleId="BodyText">
    <w:name w:val="Body Text"/>
    <w:basedOn w:val="Normal"/>
    <w:pPr>
      <w:jc w:val="both"/>
    </w:pPr>
    <w:rPr>
      <w:rFonts w:ascii="Arial" w:hAnsi="Arial"/>
      <w:sz w:val="20"/>
    </w:rPr>
  </w:style>
  <w:style w:type="paragraph" w:styleId="BodyText2">
    <w:name w:val="Body Text 2"/>
    <w:basedOn w:val="Normal"/>
    <w:pPr>
      <w:tabs>
        <w:tab w:val="left" w:pos="567"/>
      </w:tabs>
      <w:jc w:val="both"/>
    </w:pPr>
    <w:rPr>
      <w:snapToGrid/>
      <w:lang w:val="sv-SE" w:eastAsia="en-GB"/>
    </w:rPr>
  </w:style>
  <w:style w:type="paragraph" w:styleId="BodyTextIndent">
    <w:name w:val="Body Text Indent"/>
    <w:basedOn w:val="Normal"/>
    <w:pPr>
      <w:jc w:val="both"/>
    </w:pPr>
    <w:rPr>
      <w:sz w:val="22"/>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napToGrid/>
      <w:sz w:val="20"/>
      <w:lang w:eastAsia="en-GB"/>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rPr>
  </w:style>
  <w:style w:type="paragraph" w:styleId="Header">
    <w:name w:val="header"/>
    <w:basedOn w:val="Normal"/>
    <w:pPr>
      <w:tabs>
        <w:tab w:val="center" w:pos="4536"/>
        <w:tab w:val="right" w:pos="9072"/>
      </w:tabs>
    </w:pPr>
    <w:rPr>
      <w:rFonts w:ascii="Arial" w:hAnsi="Arial"/>
      <w:sz w:val="20"/>
    </w:rPr>
  </w:style>
  <w:style w:type="character" w:styleId="Hyperlink">
    <w:name w:val="Hyperlink"/>
    <w:rPr>
      <w:color w:val="0000FF"/>
      <w:u w:val="single"/>
    </w:rPr>
  </w:style>
  <w:style w:type="paragraph" w:styleId="Index1">
    <w:name w:val="index 1"/>
    <w:basedOn w:val="Normal"/>
    <w:next w:val="Normal"/>
    <w:semiHidden/>
    <w:pPr>
      <w:ind w:left="240" w:hanging="240"/>
    </w:pPr>
  </w:style>
  <w:style w:type="paragraph" w:styleId="NormalIndent">
    <w:name w:val="Normal Indent"/>
    <w:basedOn w:val="Normal"/>
    <w:pPr>
      <w:ind w:left="708"/>
    </w:pPr>
    <w:rPr>
      <w:rFonts w:ascii="Arial" w:hAnsi="Arial"/>
      <w:sz w:val="20"/>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Strong">
    <w:name w:val="Strong"/>
    <w:qFormat/>
    <w:rPr>
      <w:b/>
    </w:rPr>
  </w:style>
  <w:style w:type="paragraph" w:styleId="Subtitle">
    <w:name w:val="Subtitle"/>
    <w:basedOn w:val="Normal"/>
    <w:qFormat/>
    <w:pPr>
      <w:spacing w:before="120" w:after="120"/>
      <w:jc w:val="center"/>
    </w:pPr>
    <w:rPr>
      <w:rFonts w:ascii="Arial" w:hAnsi="Arial"/>
      <w:b/>
      <w:sz w:val="28"/>
      <w:lang w:val="fr-B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pPr>
      <w:spacing w:before="120" w:after="120"/>
      <w:jc w:val="center"/>
    </w:pPr>
    <w:rPr>
      <w:rFonts w:ascii="Arial" w:hAnsi="Arial"/>
      <w:b/>
      <w:sz w:val="28"/>
      <w:lang w:val="fr-BE"/>
    </w:rPr>
  </w:style>
  <w:style w:type="paragraph" w:styleId="TOC1">
    <w:name w:val="toc 1"/>
    <w:basedOn w:val="Normal"/>
    <w:next w:val="Normal"/>
    <w:semiHidden/>
    <w:pPr>
      <w:tabs>
        <w:tab w:val="left" w:pos="400"/>
        <w:tab w:val="left" w:pos="851"/>
        <w:tab w:val="left" w:pos="1701"/>
        <w:tab w:val="right" w:leader="hyphen" w:pos="9062"/>
      </w:tabs>
    </w:pPr>
    <w:rPr>
      <w:i/>
      <w:sz w:val="22"/>
    </w:rPr>
  </w:style>
  <w:style w:type="paragraph" w:styleId="TOC2">
    <w:name w:val="toc 2"/>
    <w:basedOn w:val="Normal"/>
    <w:next w:val="Normal"/>
    <w:semiHidden/>
    <w:pPr>
      <w:tabs>
        <w:tab w:val="left" w:pos="1418"/>
        <w:tab w:val="right" w:leader="hyphen" w:pos="9072"/>
      </w:tabs>
      <w:ind w:left="850" w:right="424" w:hanging="425"/>
      <w:jc w:val="both"/>
    </w:pPr>
    <w:rPr>
      <w:rFonts w:ascii="Arial" w:hAnsi="Arial"/>
      <w:b/>
      <w:smallCaps/>
      <w:sz w:val="22"/>
    </w:r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customStyle="1" w:styleId="tabulka">
    <w:name w:val="tabulka"/>
    <w:basedOn w:val="text-3mezera"/>
    <w:pPr>
      <w:spacing w:before="120"/>
      <w:jc w:val="center"/>
    </w:pPr>
    <w:rPr>
      <w:sz w:val="20"/>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customStyle="1" w:styleId="titre4">
    <w:name w:val="titre4"/>
    <w:basedOn w:val="Normal"/>
    <w:pPr>
      <w:numPr>
        <w:numId w:val="1"/>
      </w:numPr>
      <w:tabs>
        <w:tab w:val="clear" w:pos="435"/>
        <w:tab w:val="decimal" w:pos="357"/>
      </w:tabs>
      <w:ind w:left="357" w:hanging="357"/>
    </w:pPr>
    <w:rPr>
      <w:rFonts w:ascii="Arial" w:hAnsi="Arial"/>
      <w:b/>
    </w:rPr>
  </w:style>
  <w:style w:type="character" w:customStyle="1" w:styleId="tw4winMark">
    <w:name w:val="tw4winMark"/>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pPr>
      <w:spacing w:after="160" w:line="240" w:lineRule="exact"/>
    </w:pPr>
    <w:rPr>
      <w:rFonts w:ascii="Tahoma" w:hAnsi="Tahoma"/>
      <w:snapToGrid/>
      <w:lang w:val="en-US"/>
    </w:rPr>
  </w:style>
  <w:style w:type="character" w:customStyle="1" w:styleId="Heading2Char">
    <w:name w:val="Heading 2 Char"/>
    <w:link w:val="Heading2"/>
    <w:semiHidden/>
    <w:locked/>
    <w:rPr>
      <w:rFonts w:ascii="Arial" w:hAnsi="Arial"/>
      <w:b/>
      <w:snapToGrid w:val="0"/>
      <w:lang w:val="fr-FR" w:eastAsia="en-US" w:bidi="ar-SA"/>
    </w:rPr>
  </w:style>
  <w:style w:type="character" w:customStyle="1" w:styleId="DefaultMargins">
    <w:name w:val="DefaultMargins"/>
    <w:rPr>
      <w:rFonts w:ascii="Courier" w:hAnsi="Courier" w:cs="Courier"/>
      <w:sz w:val="24"/>
      <w:szCs w:val="24"/>
      <w:lang w:val="en-US"/>
    </w:rPr>
  </w:style>
  <w:style w:type="paragraph" w:customStyle="1" w:styleId="corpsarticle">
    <w:name w:val="corps_article"/>
    <w:basedOn w:val="BodyText"/>
    <w:pPr>
      <w:spacing w:before="60" w:after="60"/>
      <w:ind w:right="-1"/>
    </w:pPr>
    <w:rPr>
      <w:rFonts w:ascii="Times New Roman" w:hAnsi="Times New Roman"/>
      <w:snapToGrid/>
      <w:sz w:val="22"/>
      <w:lang w:eastAsia="fr-FR"/>
    </w:rPr>
  </w:style>
  <w:style w:type="paragraph" w:customStyle="1" w:styleId="evidence1">
    <w:name w:val="evidence1"/>
    <w:basedOn w:val="Normal"/>
    <w:pPr>
      <w:spacing w:line="360" w:lineRule="auto"/>
      <w:ind w:left="1134" w:hanging="283"/>
      <w:jc w:val="both"/>
    </w:pPr>
    <w:rPr>
      <w:rFonts w:ascii="Arial" w:hAnsi="Arial" w:cs="Arial"/>
      <w:snapToGrid/>
      <w:sz w:val="20"/>
      <w:lang w:eastAsia="en-GB"/>
    </w:rPr>
  </w:style>
  <w:style w:type="paragraph" w:customStyle="1" w:styleId="Style2">
    <w:name w:val="Style2"/>
    <w:basedOn w:val="Normal"/>
    <w:next w:val="Normal"/>
    <w:pPr>
      <w:widowControl w:val="0"/>
      <w:shd w:val="clear" w:color="auto" w:fill="FFFFFF"/>
      <w:tabs>
        <w:tab w:val="left"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Pr>
      <w:rFonts w:ascii="Arial" w:hAnsi="Arial"/>
      <w:b/>
      <w:snapToGrid w:val="0"/>
      <w:color w:val="FF0000"/>
      <w:sz w:val="36"/>
      <w:lang w:val="fr-FR" w:eastAsia="en-US" w:bidi="ar-SA"/>
    </w:rPr>
  </w:style>
  <w:style w:type="paragraph" w:customStyle="1" w:styleId="Style11ptBlackJustifiedRight001cmBefore865ptL">
    <w:name w:val="Style 11 pt Black Justified Right:  001 cm Before:  865 pt L..."/>
    <w:basedOn w:val="Normal"/>
    <w:next w:val="Normal"/>
    <w:pPr>
      <w:numPr>
        <w:numId w:val="3"/>
      </w:numPr>
      <w:shd w:val="clear" w:color="auto" w:fill="FFFFFF"/>
      <w:tabs>
        <w:tab w:val="right" w:pos="1701"/>
      </w:tabs>
      <w:spacing w:before="60" w:after="120" w:line="212" w:lineRule="exact"/>
      <w:ind w:right="6"/>
      <w:jc w:val="both"/>
    </w:pPr>
    <w:rPr>
      <w:snapToGrid/>
      <w:color w:val="000000"/>
      <w:sz w:val="22"/>
      <w:lang w:eastAsia="en-GB"/>
    </w:rPr>
  </w:style>
  <w:style w:type="paragraph" w:customStyle="1" w:styleId="StyleHeading3">
    <w:name w:val="Style Heading 3"/>
    <w:basedOn w:val="Heading3"/>
    <w:next w:val="Normal"/>
    <w:link w:val="StyleHeading3Char"/>
    <w:pPr>
      <w:keepNext w:val="0"/>
      <w:keepLines/>
      <w:tabs>
        <w:tab w:val="left"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Pr>
      <w:color w:val="000000"/>
      <w:sz w:val="22"/>
      <w:szCs w:val="22"/>
      <w:lang w:val="en-US" w:eastAsia="en-US" w:bidi="ar-SA"/>
    </w:rPr>
  </w:style>
  <w:style w:type="character" w:customStyle="1" w:styleId="StyleHeading3Char">
    <w:name w:val="Style Heading 3 Char"/>
    <w:link w:val="StyleHeading3"/>
    <w:rPr>
      <w:rFonts w:ascii="Arial" w:hAnsi="Arial"/>
      <w:b/>
      <w:bCs/>
      <w:snapToGrid w:val="0"/>
      <w:color w:val="FF0000"/>
      <w:sz w:val="22"/>
      <w:szCs w:val="26"/>
      <w:lang w:val="en-US" w:eastAsia="en-US" w:bidi="ar-SA"/>
    </w:rPr>
  </w:style>
  <w:style w:type="paragraph" w:customStyle="1" w:styleId="Normal3">
    <w:name w:val="Normal3"/>
    <w:basedOn w:val="Normal2"/>
    <w:pPr>
      <w:ind w:left="1134"/>
    </w:pPr>
  </w:style>
  <w:style w:type="paragraph" w:customStyle="1" w:styleId="Style3">
    <w:name w:val="Style3"/>
    <w:basedOn w:val="Normal2"/>
    <w:pPr>
      <w:ind w:left="1134" w:right="0"/>
    </w:pPr>
  </w:style>
  <w:style w:type="paragraph" w:customStyle="1" w:styleId="Normal3tiret">
    <w:name w:val="Normal3tiret"/>
    <w:basedOn w:val="Normal3"/>
    <w:pPr>
      <w:tabs>
        <w:tab w:val="left" w:pos="1304"/>
      </w:tabs>
      <w:ind w:left="1304" w:right="0" w:hanging="170"/>
    </w:pPr>
  </w:style>
  <w:style w:type="paragraph" w:customStyle="1" w:styleId="Normal12">
    <w:name w:val="Normal 12"/>
    <w:basedOn w:val="Normal"/>
    <w:rPr>
      <w:snapToGrid/>
      <w:lang w:eastAsia="en-GB"/>
    </w:rPr>
  </w:style>
  <w:style w:type="paragraph" w:customStyle="1" w:styleId="Text2">
    <w:name w:val="Text 2"/>
    <w:basedOn w:val="Normal"/>
    <w:pPr>
      <w:tabs>
        <w:tab w:val="left" w:pos="2160"/>
      </w:tabs>
      <w:spacing w:after="240"/>
      <w:ind w:left="1077"/>
      <w:jc w:val="both"/>
    </w:pPr>
    <w:rPr>
      <w:snapToGrid/>
    </w:rPr>
  </w:style>
  <w:style w:type="paragraph" w:customStyle="1" w:styleId="Heading3Verdana">
    <w:name w:val="Heading 3 + Verdana"/>
    <w:basedOn w:val="Heading2"/>
    <w:pPr>
      <w:spacing w:after="240"/>
      <w:ind w:left="284" w:firstLine="0"/>
      <w:jc w:val="center"/>
    </w:pPr>
    <w:rPr>
      <w:rFonts w:ascii="Verdana" w:hAnsi="Verdana"/>
      <w:snapToGrid/>
      <w:sz w:val="22"/>
      <w:szCs w:val="22"/>
      <w:u w:val="single"/>
      <w:lang w:val="fr-BE"/>
    </w:rPr>
  </w:style>
  <w:style w:type="paragraph" w:customStyle="1" w:styleId="Annexetitle">
    <w:name w:val="Annexe_title"/>
    <w:basedOn w:val="Heading1"/>
    <w:next w:val="Normal"/>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pPr>
      <w:spacing w:before="240"/>
      <w:ind w:left="1701"/>
      <w:jc w:val="right"/>
    </w:pPr>
    <w:rPr>
      <w:rFonts w:ascii="Optima" w:hAnsi="Optima"/>
      <w:b/>
      <w:snapToGrid/>
      <w:sz w:val="28"/>
      <w:lang w:eastAsia="en-GB"/>
    </w:rPr>
  </w:style>
  <w:style w:type="character" w:customStyle="1" w:styleId="Style11pt">
    <w:name w:val="Style 11 pt"/>
    <w:rPr>
      <w:sz w:val="22"/>
    </w:rPr>
  </w:style>
  <w:style w:type="paragraph" w:customStyle="1" w:styleId="Char2">
    <w:name w:val="Char2"/>
    <w:basedOn w:val="Normal"/>
    <w:pPr>
      <w:spacing w:after="160" w:line="240" w:lineRule="exact"/>
    </w:pPr>
    <w:rPr>
      <w:rFonts w:ascii="Tahoma" w:hAnsi="Tahoma"/>
      <w:snapToGrid/>
      <w:sz w:val="20"/>
      <w:lang w:val="en-US"/>
    </w:rPr>
  </w:style>
  <w:style w:type="paragraph" w:customStyle="1" w:styleId="classification">
    <w:name w:val="classification"/>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paragraph" w:styleId="ListParagraph">
    <w:name w:val="List Paragraph"/>
    <w:basedOn w:val="Normal"/>
    <w:uiPriority w:val="34"/>
    <w:qFormat/>
    <w:pPr>
      <w:spacing w:after="200" w:line="276" w:lineRule="auto"/>
      <w:ind w:left="720"/>
      <w:contextualSpacing/>
    </w:pPr>
    <w:rPr>
      <w:rFonts w:ascii="Calibri" w:eastAsia="Calibri" w:hAnsi="Calibri"/>
      <w:snapToGrid/>
      <w:sz w:val="22"/>
      <w:szCs w:val="22"/>
    </w:rPr>
  </w:style>
  <w:style w:type="paragraph" w:styleId="Revision">
    <w:name w:val="Revision"/>
    <w:hidden/>
    <w:uiPriority w:val="99"/>
    <w:unhideWhenUsed/>
    <w:rsid w:val="004A1BC7"/>
    <w:rPr>
      <w:snapToGrid w:val="0"/>
      <w:sz w:val="24"/>
      <w:lang w:val="en-GB" w:eastAsia="en-US"/>
    </w:rPr>
  </w:style>
  <w:style w:type="paragraph" w:customStyle="1" w:styleId="PRAGHeading2">
    <w:name w:val="PRAG Heading 2"/>
    <w:basedOn w:val="Normal"/>
    <w:rsid w:val="002431C6"/>
    <w:pPr>
      <w:widowControl w:val="0"/>
      <w:numPr>
        <w:numId w:val="8"/>
      </w:numPr>
      <w:tabs>
        <w:tab w:val="left" w:pos="1134"/>
      </w:tabs>
      <w:spacing w:before="100" w:after="100"/>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A0306D-24C7-490D-8C2C-358932746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0D023A-17B1-41A3-840D-8A86AD7711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CC6F9F-B2A5-4C7E-9C1D-7DE2A51FE572}">
  <ds:schemaRefs>
    <ds:schemaRef ds:uri="http://schemas.openxmlformats.org/officeDocument/2006/bibliography"/>
  </ds:schemaRefs>
</ds:datastoreItem>
</file>

<file path=customXml/itemProps4.xml><?xml version="1.0" encoding="utf-8"?>
<ds:datastoreItem xmlns:ds="http://schemas.openxmlformats.org/officeDocument/2006/customXml" ds:itemID="{B420CE62-519A-45FE-8769-574176FD32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670</Words>
  <Characters>3824</Characters>
  <Application>Microsoft Office Word</Application>
  <DocSecurity>0</DocSecurity>
  <Lines>31</Lines>
  <Paragraphs>8</Paragraphs>
  <ScaleCrop>false</ScaleCrop>
  <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Joanna Rosemond</cp:lastModifiedBy>
  <cp:revision>7</cp:revision>
  <cp:lastPrinted>2015-01-23T10:55:00Z</cp:lastPrinted>
  <dcterms:created xsi:type="dcterms:W3CDTF">2023-11-09T20:49:00Z</dcterms:created>
  <dcterms:modified xsi:type="dcterms:W3CDTF">2024-11-21T18:56:00Z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0x010100263B1F5D7841074CBE2E963D24797DAD</vt:lpwstr>
  </property>
  <property fmtid="{D5CDD505-2E9C-101B-9397-08002B2CF9AE}" pid="5" name="KSOProductBuildVer">
    <vt:lpwstr>1033-12.2.0.13266</vt:lpwstr>
  </property>
  <property fmtid="{D5CDD505-2E9C-101B-9397-08002B2CF9AE}" pid="6" name="ICV">
    <vt:lpwstr>94EECF319BB444638E1D29580E5DDA32_13</vt:lpwstr>
  </property>
</Properties>
</file>